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DB" w:rsidRPr="00821CDB" w:rsidRDefault="001C0B63" w:rsidP="00821CDB">
      <w:pPr>
        <w:jc w:val="center"/>
        <w:rPr>
          <w:rFonts w:ascii="Candara" w:hAnsi="Candara"/>
          <w:b/>
          <w:color w:val="333333"/>
        </w:rPr>
      </w:pPr>
      <w:bookmarkStart w:id="0" w:name="_GoBack"/>
      <w:bookmarkEnd w:id="0"/>
      <w:r w:rsidRPr="00821CDB">
        <w:rPr>
          <w:rFonts w:ascii="Candara" w:hAnsi="Candara"/>
          <w:b/>
          <w:noProof/>
          <w:sz w:val="52"/>
          <w:szCs w:val="52"/>
        </w:rPr>
        <w:drawing>
          <wp:inline distT="0" distB="0" distL="0" distR="0">
            <wp:extent cx="5689600" cy="431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821CDB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>
        <w:rPr>
          <w:rFonts w:ascii="Candara" w:hAnsi="Candara"/>
          <w:b/>
          <w:color w:val="333333"/>
          <w:sz w:val="72"/>
          <w:szCs w:val="72"/>
        </w:rPr>
        <w:t>PRŮVODNÍ</w:t>
      </w:r>
    </w:p>
    <w:p w:rsidR="00821CDB" w:rsidRP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 w:rsidRPr="00821CDB">
        <w:rPr>
          <w:rFonts w:ascii="Candara" w:hAnsi="Candara"/>
          <w:b/>
          <w:color w:val="333333"/>
          <w:sz w:val="72"/>
          <w:szCs w:val="72"/>
        </w:rPr>
        <w:t>ZPRÁVA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4C4AF5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</w:rPr>
        <w:t xml:space="preserve">Název: </w:t>
      </w:r>
      <w:r w:rsidR="00C13876" w:rsidRPr="00C13876">
        <w:rPr>
          <w:rFonts w:ascii="Candara" w:hAnsi="Candara"/>
          <w:b/>
          <w:sz w:val="32"/>
          <w:szCs w:val="32"/>
        </w:rPr>
        <w:t>Pravěké a raně středověké významné sídelní areály v oblasti Hané a blízkém okolí ve vazbě na průběhy historických cest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CA4BEA" w:rsidRPr="00DB4848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>Typ výstupu: Nmap – Soubor specializovaných map s odborným obsahem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CA4BEA" w:rsidRDefault="00CA4BEA" w:rsidP="00C13876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274AF3">
        <w:rPr>
          <w:rFonts w:ascii="Candara" w:hAnsi="Candara"/>
        </w:rPr>
        <w:t>Autoři:</w:t>
      </w:r>
      <w:r w:rsidR="00E32364">
        <w:rPr>
          <w:rFonts w:ascii="Candara" w:hAnsi="Candara"/>
        </w:rPr>
        <w:t> </w:t>
      </w:r>
      <w:r w:rsidR="00C13876" w:rsidRPr="00C13876">
        <w:rPr>
          <w:rFonts w:ascii="Candara" w:hAnsi="Candara"/>
        </w:rPr>
        <w:t>Jan Martínek, Pavel Šlézar, Marek Kalábek</w:t>
      </w:r>
    </w:p>
    <w:p w:rsidR="000F0A14" w:rsidRDefault="000F0A14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436E8D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Výstup vznikl při řešení projektu </w:t>
      </w:r>
      <w:r w:rsidRPr="00DB4848">
        <w:rPr>
          <w:rFonts w:ascii="Candara" w:hAnsi="Candara"/>
        </w:rPr>
        <w:t xml:space="preserve">NAKI č. </w:t>
      </w:r>
      <w:r w:rsidRPr="00253392">
        <w:rPr>
          <w:rFonts w:ascii="Candara" w:hAnsi="Candara"/>
        </w:rPr>
        <w:t>DG16P02R031</w:t>
      </w:r>
      <w:r>
        <w:rPr>
          <w:rFonts w:ascii="Candara" w:hAnsi="Candara"/>
        </w:rPr>
        <w:t xml:space="preserve"> – Moravské křižovatky v rámci </w:t>
      </w:r>
      <w:r w:rsidRPr="00CA4BEA">
        <w:rPr>
          <w:rFonts w:ascii="Candara" w:hAnsi="Candara"/>
        </w:rPr>
        <w:t>Program</w:t>
      </w:r>
      <w:r w:rsidR="00436E8D">
        <w:rPr>
          <w:rFonts w:ascii="Candara" w:hAnsi="Candara"/>
        </w:rPr>
        <w:t>u</w:t>
      </w:r>
      <w:r w:rsidRPr="00CA4BEA">
        <w:rPr>
          <w:rFonts w:ascii="Candara" w:hAnsi="Candara"/>
        </w:rPr>
        <w:t xml:space="preserve"> na podporu aplikovaného výzkumu a </w:t>
      </w:r>
      <w:r w:rsidR="00436E8D">
        <w:rPr>
          <w:rFonts w:ascii="Candara" w:hAnsi="Candara"/>
        </w:rPr>
        <w:t>experimentálního vývoje národní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CA4BEA">
        <w:rPr>
          <w:rFonts w:ascii="Candara" w:hAnsi="Candara"/>
        </w:rPr>
        <w:t>a kulturní identity na léta 2016 až 2022 (NAKI II)</w:t>
      </w:r>
      <w:r>
        <w:rPr>
          <w:rFonts w:ascii="Candara" w:hAnsi="Candara"/>
        </w:rPr>
        <w:t>, financovaného Ministerstvem kultury</w:t>
      </w:r>
      <w:r w:rsidRPr="00CA4BEA">
        <w:rPr>
          <w:rFonts w:ascii="Candara" w:hAnsi="Candara"/>
        </w:rPr>
        <w:t xml:space="preserve"> ČR</w:t>
      </w:r>
      <w:r>
        <w:rPr>
          <w:rFonts w:ascii="Candara" w:hAnsi="Candara"/>
        </w:rPr>
        <w:t>.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1C0B63" w:rsidP="00821CDB">
      <w:pPr>
        <w:jc w:val="center"/>
        <w:rPr>
          <w:rFonts w:ascii="Candara" w:hAnsi="Candara"/>
          <w:b/>
          <w:color w:val="333333"/>
          <w:sz w:val="40"/>
          <w:szCs w:val="40"/>
        </w:rPr>
      </w:pPr>
      <w:r w:rsidRPr="00821CDB">
        <w:rPr>
          <w:rFonts w:ascii="Candara" w:hAnsi="Candara"/>
          <w:b/>
          <w:noProof/>
          <w:color w:val="333333"/>
          <w:sz w:val="32"/>
        </w:rPr>
        <w:drawing>
          <wp:inline distT="0" distB="0" distL="0" distR="0">
            <wp:extent cx="804545" cy="80454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jc w:val="center"/>
        <w:rPr>
          <w:rFonts w:ascii="Candara" w:hAnsi="Candara"/>
          <w:b/>
          <w:color w:val="333333"/>
        </w:rPr>
      </w:pPr>
    </w:p>
    <w:p w:rsidR="00821CDB" w:rsidRPr="00821CDB" w:rsidRDefault="001F153F" w:rsidP="00821CDB">
      <w:pPr>
        <w:jc w:val="center"/>
        <w:rPr>
          <w:rFonts w:ascii="Candara" w:hAnsi="Candara"/>
          <w:b/>
          <w:color w:val="333333"/>
        </w:rPr>
      </w:pPr>
      <w:r>
        <w:rPr>
          <w:rFonts w:ascii="Candara" w:hAnsi="Candara"/>
          <w:b/>
          <w:color w:val="333333"/>
        </w:rPr>
        <w:t>Brno, 201</w:t>
      </w:r>
      <w:r w:rsidR="00AA0F69">
        <w:rPr>
          <w:rFonts w:ascii="Candara" w:hAnsi="Candara"/>
          <w:b/>
          <w:color w:val="333333"/>
        </w:rPr>
        <w:t>9</w:t>
      </w:r>
    </w:p>
    <w:p w:rsidR="00A4718C" w:rsidRPr="00E97EBD" w:rsidRDefault="00DB4848" w:rsidP="00570F70">
      <w:pPr>
        <w:pStyle w:val="Normlnweb"/>
        <w:spacing w:before="480" w:beforeAutospacing="0"/>
        <w:rPr>
          <w:rFonts w:ascii="Candara" w:hAnsi="Candara"/>
          <w:sz w:val="40"/>
          <w:szCs w:val="40"/>
        </w:rPr>
      </w:pPr>
      <w:r w:rsidRPr="00E97EBD">
        <w:rPr>
          <w:rStyle w:val="Siln"/>
          <w:rFonts w:ascii="Candara" w:hAnsi="Candara"/>
          <w:sz w:val="40"/>
          <w:szCs w:val="40"/>
        </w:rPr>
        <w:lastRenderedPageBreak/>
        <w:t xml:space="preserve">1.  </w:t>
      </w:r>
      <w:r w:rsidR="00A4718C" w:rsidRPr="00E97EBD">
        <w:rPr>
          <w:rStyle w:val="Siln"/>
          <w:rFonts w:ascii="Candara" w:hAnsi="Candara"/>
          <w:sz w:val="40"/>
          <w:szCs w:val="40"/>
        </w:rPr>
        <w:t>Cíl výsledk</w:t>
      </w:r>
      <w:r w:rsidR="00E845F9">
        <w:rPr>
          <w:rStyle w:val="Siln"/>
          <w:rFonts w:ascii="Candara" w:hAnsi="Candara"/>
          <w:sz w:val="40"/>
          <w:szCs w:val="40"/>
        </w:rPr>
        <w:t>u</w:t>
      </w:r>
    </w:p>
    <w:p w:rsidR="00821CDB" w:rsidRDefault="009A3F5A" w:rsidP="0087743C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Cílem výsledku je specializovaná</w:t>
      </w:r>
      <w:r w:rsidR="00821CDB" w:rsidRPr="00CA4BEA">
        <w:rPr>
          <w:rFonts w:ascii="Candara" w:hAnsi="Candara"/>
        </w:rPr>
        <w:t xml:space="preserve"> map</w:t>
      </w:r>
      <w:r>
        <w:rPr>
          <w:rFonts w:ascii="Candara" w:hAnsi="Candara"/>
        </w:rPr>
        <w:t>a</w:t>
      </w:r>
      <w:r w:rsidR="00821CDB" w:rsidRPr="00CA4BEA">
        <w:rPr>
          <w:rFonts w:ascii="Candara" w:hAnsi="Candara"/>
        </w:rPr>
        <w:t xml:space="preserve"> s odborným obsahem (</w:t>
      </w:r>
      <w:r w:rsidR="00821CDB" w:rsidRPr="00124F2A">
        <w:rPr>
          <w:rFonts w:ascii="Candara" w:hAnsi="Candara"/>
        </w:rPr>
        <w:t>Nmap</w:t>
      </w:r>
      <w:r w:rsidR="00821CDB" w:rsidRPr="00CA4BEA">
        <w:rPr>
          <w:rFonts w:ascii="Candara" w:hAnsi="Candara"/>
        </w:rPr>
        <w:t>) pod</w:t>
      </w:r>
      <w:r w:rsidR="001F153F">
        <w:rPr>
          <w:rFonts w:ascii="Candara" w:hAnsi="Candara"/>
        </w:rPr>
        <w:t xml:space="preserve"> názvem „</w:t>
      </w:r>
      <w:r w:rsidR="00C13876" w:rsidRPr="00C13876">
        <w:rPr>
          <w:rFonts w:ascii="Candara" w:hAnsi="Candara"/>
        </w:rPr>
        <w:t>Pravěké a raně středověké významné sídelní areály v oblasti Hané a blízkém okolí ve vazbě na průběhy historických cest</w:t>
      </w:r>
      <w:r w:rsidR="00C13876">
        <w:rPr>
          <w:rFonts w:ascii="Candara" w:hAnsi="Candara"/>
        </w:rPr>
        <w:t xml:space="preserve">“, vysvětlující vztah polohy </w:t>
      </w:r>
      <w:r w:rsidR="00C13876" w:rsidRPr="00C13876">
        <w:rPr>
          <w:rFonts w:ascii="Candara" w:hAnsi="Candara"/>
        </w:rPr>
        <w:t xml:space="preserve">významných sídelních areálů v prostoru dnešní Hané </w:t>
      </w:r>
      <w:r w:rsidR="00835AD9">
        <w:rPr>
          <w:rFonts w:ascii="Candara" w:hAnsi="Candara"/>
        </w:rPr>
        <w:t>k průběhům</w:t>
      </w:r>
      <w:r w:rsidR="00C13876" w:rsidRPr="00C13876">
        <w:rPr>
          <w:rFonts w:ascii="Candara" w:hAnsi="Candara"/>
        </w:rPr>
        <w:t xml:space="preserve"> dálkový</w:t>
      </w:r>
      <w:r w:rsidR="00835AD9">
        <w:rPr>
          <w:rFonts w:ascii="Candara" w:hAnsi="Candara"/>
        </w:rPr>
        <w:t>ch historických cest v regionu.</w:t>
      </w:r>
    </w:p>
    <w:p w:rsidR="00821CDB" w:rsidRPr="00E97EBD" w:rsidRDefault="00CA4BEA" w:rsidP="00CA4BEA">
      <w:pPr>
        <w:pStyle w:val="Normlnweb"/>
        <w:spacing w:before="480" w:beforeAutospacing="0"/>
        <w:rPr>
          <w:rStyle w:val="Siln"/>
          <w:rFonts w:ascii="Candara" w:hAnsi="Candara"/>
          <w:sz w:val="40"/>
          <w:szCs w:val="40"/>
        </w:rPr>
      </w:pPr>
      <w:r w:rsidRPr="00E97EBD">
        <w:rPr>
          <w:rStyle w:val="Siln"/>
          <w:rFonts w:ascii="Candara" w:hAnsi="Candara"/>
          <w:sz w:val="40"/>
          <w:szCs w:val="40"/>
        </w:rPr>
        <w:t>2. Vlastní popis výsledu</w:t>
      </w:r>
    </w:p>
    <w:p w:rsidR="004328B5" w:rsidRDefault="005457AB" w:rsidP="004328B5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Mapa obsahuje zákresy </w:t>
      </w:r>
      <w:r w:rsidR="006419C1">
        <w:rPr>
          <w:rFonts w:ascii="Candara" w:hAnsi="Candara"/>
        </w:rPr>
        <w:t xml:space="preserve">historických </w:t>
      </w:r>
      <w:r>
        <w:rPr>
          <w:rFonts w:ascii="Candara" w:hAnsi="Candara"/>
        </w:rPr>
        <w:t>cest s vytyčením hlavních směrů SJ a VZ (SZ-JV) a polohy významných archeologických lokalit pro jednotlivá historická období.</w:t>
      </w:r>
    </w:p>
    <w:p w:rsidR="006419C1" w:rsidRDefault="006419C1" w:rsidP="004328B5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Trasy historických cest byly vytyčeny na základě metodiky „Moderní metody identifikace a popisu historických cest“ (Martínek 2014).</w:t>
      </w:r>
    </w:p>
    <w:p w:rsidR="005457AB" w:rsidRPr="006419C1" w:rsidRDefault="005457AB" w:rsidP="006419C1">
      <w:pPr>
        <w:pStyle w:val="Normlnweb"/>
        <w:spacing w:after="360" w:afterAutospacing="0"/>
        <w:jc w:val="both"/>
        <w:rPr>
          <w:rFonts w:ascii="Candara" w:hAnsi="Candara"/>
          <w:b/>
        </w:rPr>
      </w:pPr>
      <w:r w:rsidRPr="006419C1">
        <w:rPr>
          <w:rFonts w:ascii="Candara" w:hAnsi="Candara"/>
          <w:b/>
        </w:rPr>
        <w:t>Významné lokality s centrální funkcí v prostoru Hané (a blízkém okolí):</w:t>
      </w: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Mladší doba kamenná | neolit</w:t>
      </w: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(5500–4200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1. Pravěké ohrazené sídliště (erdwerk) v Uničově „Na nivách“ (od 5500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Uničov,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kultura s lineární keramikou (starý neolit)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2. Pravěké ohrazené sídliště (erdwerk) v Přerově-Dluhonicích „Dolní újezd“ (od 5500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Přerov-Dluhonice, okr. Přerov,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kultura s lineární keramikou (starý neolit)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3. Pravěké ohrazené sídliště v Seloutkách „U Pláničky“ (od 4800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Seloutky, okr. Prostějov,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kultura s moravskou malovanou keramikou (mladý a pozdní neolit)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4. Pravěké kruhová stavba (rondel) „Tučapská skalka“ (od 4800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Tučapy,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kultura s moravskou malovanou keramikou (mladý a pozdní neolit)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5. Pravěké sídliště v lokalitě Pravčice „Višňovce“ (od 4800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Pravčice, okr. Kroměříž, Zlínský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kultura s moravskou malovanou keramikou (pozdní neolit, časný eneolit)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6. Pravěké kruhová stavba (rondel) Olomouc-Nemilany, „Kožušanská ulice“ (od 4800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Olomouc-Nemilany,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kultura s vypíchanou keramikou či kultura s moravskou malovanou keramikou (mladý a pozdní neolit)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Pozdní doba kamenná | eneolit</w:t>
      </w: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(4200–2000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7. Pravěké hradiště v lokalitě „Rmíz“ (od 3800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Náměšť na Hané,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kultura nálevkovitých pohárů (starý střední eneolit)</w:t>
      </w:r>
    </w:p>
    <w:p w:rsidR="006419C1" w:rsidRDefault="006419C1" w:rsidP="005457AB">
      <w:pPr>
        <w:rPr>
          <w:rFonts w:ascii="Candara" w:hAnsi="Candara"/>
          <w:b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8. Pravěké hradiště v lokalitě „Na flecích“ u Stavenic (od 3500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 xml:space="preserve">poloha: </w:t>
      </w:r>
      <w:r w:rsidRPr="006419C1">
        <w:rPr>
          <w:rFonts w:ascii="Candara" w:hAnsi="Candara"/>
          <w:b/>
          <w:sz w:val="20"/>
          <w:szCs w:val="20"/>
        </w:rPr>
        <w:t>Stavenice, Úsov</w:t>
      </w:r>
      <w:r w:rsidRPr="006419C1">
        <w:rPr>
          <w:rFonts w:ascii="Candara" w:hAnsi="Candara"/>
          <w:sz w:val="20"/>
          <w:szCs w:val="20"/>
        </w:rPr>
        <w:t>, okr. Šumperk,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bolerázská kultura (střední eneolit)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9. Pravěké hradiště v lokalitě „Hrad“ u Bílovic (od 3500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Stavenice, Úsov, okr. Prostějov,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badenská a jevišovická kultura (střední a mladý eneolit)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10. Pravěká svatyně u Brodku u Prostějova (od 2500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Brodek u Prostějova, okr. Prostějov, Olomoucký kraj</w:t>
      </w:r>
    </w:p>
    <w:p w:rsidR="005457AB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kultura zvoncovitých pohárů (pozdní eneolit)</w:t>
      </w:r>
    </w:p>
    <w:p w:rsidR="006419C1" w:rsidRPr="006419C1" w:rsidRDefault="006419C1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Doba bronzová</w:t>
      </w: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(2000–800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11. Pravěké produkčně-obchodní centrum v lokalitě „Borůvka“ u Ivanovic na Hané (od 1300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Ivanovice na Hané, okr. Vyškov, Jihomoravský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komplex lužických popelnicových polí - lužická kultura (mladší doba bronzová)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12. Produkčně-obchodní centrum Olomouc-Slavonín (od 1600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Olomouc-Slavonín „Horní lán“,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mohylová kultura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13. Produkčně-obchodní centrum Přáslavice (od 1600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Přáslavice „Díly pod dědinou“,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mohylová kultura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Doba železná</w:t>
      </w: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(8.–1. století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14. Pravěké produkčně-obchodní centrum v lokalitě „Kralický háj“ (od 600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Kralice na Hané, okr. Prostějov,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východohalštatská kultura – platěnická skupina (doba halštatská)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15. Raně keltské hradiště v lokalitě „Černov“ (od 450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Ježkovice na Moravě, okr. Vyškov, Jihomoravský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laténská kultura (časná doba laténská)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16. Keltské produkčně-obchodní centrum v Němčicích nad Hanou (od 250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Němčice nad Hanou, okr. Prostějov,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laténská kultura (střední doba laténská)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17. Keltské oppidum Staré Hradisko (od 150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Malé Hradisko, okr. Prostějov,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laténská kultura (pozdní doba laténská)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18. Keltské produkčně-obchodní centrum Olomouc-Neředín (4.-1. století př.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Olomouc-Neředín „Mýlina“,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laténská kultura (časná-pozdní doba laténská)</w:t>
      </w:r>
    </w:p>
    <w:p w:rsidR="005457AB" w:rsidRDefault="005457AB" w:rsidP="005457AB">
      <w:pPr>
        <w:rPr>
          <w:rFonts w:ascii="Candara" w:hAnsi="Candara"/>
          <w:sz w:val="20"/>
          <w:szCs w:val="20"/>
        </w:rPr>
      </w:pPr>
    </w:p>
    <w:p w:rsidR="006419C1" w:rsidRDefault="006419C1" w:rsidP="005457AB">
      <w:pPr>
        <w:rPr>
          <w:rFonts w:ascii="Candara" w:hAnsi="Candara"/>
          <w:sz w:val="20"/>
          <w:szCs w:val="20"/>
        </w:rPr>
      </w:pPr>
    </w:p>
    <w:p w:rsidR="006419C1" w:rsidRDefault="006419C1" w:rsidP="005457AB">
      <w:pPr>
        <w:rPr>
          <w:rFonts w:ascii="Candara" w:hAnsi="Candara"/>
          <w:sz w:val="20"/>
          <w:szCs w:val="20"/>
        </w:rPr>
      </w:pPr>
    </w:p>
    <w:p w:rsidR="006419C1" w:rsidRDefault="006419C1" w:rsidP="005457AB">
      <w:pPr>
        <w:rPr>
          <w:rFonts w:ascii="Candara" w:hAnsi="Candara"/>
          <w:sz w:val="20"/>
          <w:szCs w:val="20"/>
        </w:rPr>
      </w:pPr>
    </w:p>
    <w:p w:rsidR="006419C1" w:rsidRDefault="006419C1" w:rsidP="005457AB">
      <w:pPr>
        <w:rPr>
          <w:rFonts w:ascii="Candara" w:hAnsi="Candara"/>
          <w:sz w:val="20"/>
          <w:szCs w:val="20"/>
        </w:rPr>
      </w:pPr>
    </w:p>
    <w:p w:rsidR="006419C1" w:rsidRDefault="006419C1" w:rsidP="005457AB">
      <w:pPr>
        <w:rPr>
          <w:rFonts w:ascii="Candara" w:hAnsi="Candara"/>
          <w:sz w:val="20"/>
          <w:szCs w:val="20"/>
        </w:rPr>
      </w:pPr>
    </w:p>
    <w:p w:rsidR="006419C1" w:rsidRPr="006419C1" w:rsidRDefault="006419C1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lastRenderedPageBreak/>
        <w:t>Doba římská</w:t>
      </w: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(1.–4.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 xml:space="preserve">Lokalita 19. Římský tábor v Hulíně Pravčicích (2. století po Kr.) 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Hulín-Pravčice „Nivky, Zadní Újezd“, okr. Kroměříž, Zlínský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tábor římských legií z období Markomanských válek</w:t>
      </w: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12. Germánské produkčně-obchodní centrum Olomouc-Slavonín (2., 4., 5. století po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Olomouc-Slavonín „Horní lán“,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Germáni (kmen Svébů)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20. Germánské produkčně-obchodní centrum a římský tábor v Olomouci-Neředíně (2.-4. století po Kr.)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Olomouc-Neředín „Mýlina“,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Germáni (kmen Svébů)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14. Pravěké produkčně-obchodní centrum v lokalitě „Kralický háj“ (od 4.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 xml:space="preserve">poloha: Kralice na Hané, okr. Prostějov, Olomoucký kraj 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Germáni (kmen Svébů)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Raný středověk</w:t>
      </w: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(6.–12.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21. Slovanské produkčně-obchodní centrum v Olomouci-Povelu (od 8.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Olomouc-Povel,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Slované (starohradištní období)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22. Slovanské středověké hradiště Pustiměř (Radslavice – Zelená Hora (od 8.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Pustiměř, okr. Vyškov, Jihomoravský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Slované (starohradištní, středohradištní a mladohradištní období)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23. Slovanské hradiště na Olomouckém kopci (od 9.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Olomouc-centrum, okr. Olomouc,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Slované (středohradištní a mladohradištní období)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24. Slovanské středověké hradiště na Přerovském kopci (od 11.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Přerov, okr. Přerov,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Slované (mladohradištní období)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25. Slovanský středověký dvorec v Hulíně (od 12.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Hulín, okr. Kroměříž, Zlínský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Slované (mladohradištní období)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26. Slovanský středověký dvorec v Kroměříži (od 12.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Kroměříž, okr. Kroměříž, Zlínský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Slované (mladohradištní období)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27. Slovanský středověký dvorec v Prostějově (od 12.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Prostějov, okr. Prostějov, Olomoucký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Slované (mladohradištní období)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</w:p>
    <w:p w:rsidR="005457AB" w:rsidRPr="006419C1" w:rsidRDefault="005457AB" w:rsidP="005457AB">
      <w:pPr>
        <w:rPr>
          <w:rFonts w:ascii="Candara" w:hAnsi="Candara"/>
          <w:b/>
          <w:sz w:val="20"/>
          <w:szCs w:val="20"/>
        </w:rPr>
      </w:pPr>
      <w:r w:rsidRPr="006419C1">
        <w:rPr>
          <w:rFonts w:ascii="Candara" w:hAnsi="Candara"/>
          <w:b/>
          <w:sz w:val="20"/>
          <w:szCs w:val="20"/>
        </w:rPr>
        <w:t>Lokalita 28. Slovanský středověký dvorec ve Vyškově (od 12. století)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poloha: Vyškov, okr. Vyškov, Jihomoravský kraj</w:t>
      </w:r>
    </w:p>
    <w:p w:rsidR="005457AB" w:rsidRPr="006419C1" w:rsidRDefault="005457AB" w:rsidP="005457AB">
      <w:pPr>
        <w:rPr>
          <w:rFonts w:ascii="Candara" w:hAnsi="Candara"/>
          <w:sz w:val="20"/>
          <w:szCs w:val="20"/>
        </w:rPr>
      </w:pPr>
      <w:r w:rsidRPr="006419C1">
        <w:rPr>
          <w:rFonts w:ascii="Candara" w:hAnsi="Candara"/>
          <w:sz w:val="20"/>
          <w:szCs w:val="20"/>
        </w:rPr>
        <w:t>kulturní příslušnost: Slované (mladohradištní období)</w:t>
      </w:r>
    </w:p>
    <w:p w:rsidR="004D54F0" w:rsidRDefault="0068310E" w:rsidP="00C10E75">
      <w:pPr>
        <w:pStyle w:val="Normlnweb"/>
        <w:keepNext/>
        <w:keepLines/>
        <w:spacing w:before="480" w:beforeAutospacing="0" w:after="0" w:afterAutospacing="0"/>
        <w:jc w:val="both"/>
        <w:rPr>
          <w:rStyle w:val="Zvraznn"/>
          <w:rFonts w:ascii="Candara" w:hAnsi="Candara"/>
          <w:b/>
          <w:bCs/>
          <w:i w:val="0"/>
          <w:sz w:val="32"/>
          <w:szCs w:val="32"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lastRenderedPageBreak/>
        <w:t xml:space="preserve">3. </w:t>
      </w:r>
      <w:r w:rsidR="005B0396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</w:t>
      </w: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Popis dosažených výsledků výzkumu 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vývo</w:t>
      </w:r>
      <w:r w:rsidR="004D54F0">
        <w:rPr>
          <w:rStyle w:val="Zvraznn"/>
          <w:rFonts w:ascii="Candara" w:hAnsi="Candara"/>
          <w:b/>
          <w:bCs/>
          <w:i w:val="0"/>
          <w:sz w:val="32"/>
          <w:szCs w:val="32"/>
        </w:rPr>
        <w:t>je</w:t>
      </w:r>
    </w:p>
    <w:p w:rsidR="00BD69D6" w:rsidRPr="004D54F0" w:rsidRDefault="00D733AF" w:rsidP="00C10E75">
      <w:pPr>
        <w:pStyle w:val="Normlnweb"/>
        <w:keepNext/>
        <w:keepLines/>
        <w:spacing w:before="0" w:beforeAutospacing="0"/>
        <w:jc w:val="both"/>
        <w:rPr>
          <w:rStyle w:val="Zvraznn"/>
          <w:b/>
          <w:bCs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získaných na podkladě studia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určitého území</w:t>
      </w:r>
    </w:p>
    <w:p w:rsidR="00606EB3" w:rsidRDefault="00606EB3" w:rsidP="00606EB3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Předkládané mapy jsou výsledkem rozsáhlého interdisciplinárního výzkumu, který byl na území severozápadní Moravy a východních Čech r</w:t>
      </w:r>
      <w:r w:rsidR="005457AB">
        <w:rPr>
          <w:rFonts w:ascii="Candara" w:hAnsi="Candara"/>
        </w:rPr>
        <w:t>ealizován v letech 2016 až 2019</w:t>
      </w:r>
      <w:r w:rsidR="00EA5B21">
        <w:rPr>
          <w:rFonts w:ascii="Candara" w:hAnsi="Candara"/>
        </w:rPr>
        <w:t>.</w:t>
      </w:r>
      <w:r w:rsidR="006419C1">
        <w:rPr>
          <w:rFonts w:ascii="Candara" w:hAnsi="Candara"/>
        </w:rPr>
        <w:t xml:space="preserve"> U </w:t>
      </w:r>
      <w:r w:rsidR="000C3B74">
        <w:rPr>
          <w:rFonts w:ascii="Candara" w:hAnsi="Candara"/>
        </w:rPr>
        <w:t>většiny významných síd</w:t>
      </w:r>
      <w:r w:rsidR="006419C1">
        <w:rPr>
          <w:rFonts w:ascii="Candara" w:hAnsi="Candara"/>
        </w:rPr>
        <w:t>e</w:t>
      </w:r>
      <w:r w:rsidR="000C3B74">
        <w:rPr>
          <w:rFonts w:ascii="Candara" w:hAnsi="Candara"/>
        </w:rPr>
        <w:t>l</w:t>
      </w:r>
      <w:r w:rsidR="006419C1">
        <w:rPr>
          <w:rFonts w:ascii="Candara" w:hAnsi="Candara"/>
        </w:rPr>
        <w:t xml:space="preserve">ních areálů byla zjištěna přímá vazba na dálkové historické cesty, </w:t>
      </w:r>
      <w:r w:rsidR="00701097">
        <w:rPr>
          <w:rFonts w:ascii="Candara" w:hAnsi="Candara"/>
        </w:rPr>
        <w:t xml:space="preserve">z nich některé </w:t>
      </w:r>
      <w:r w:rsidR="006419C1">
        <w:rPr>
          <w:rFonts w:ascii="Candara" w:hAnsi="Candara"/>
        </w:rPr>
        <w:t>se nacházejí v blízkosti křížení dvou či tří směrů dálkových cest.</w:t>
      </w:r>
    </w:p>
    <w:p w:rsidR="00BD69D6" w:rsidRPr="002A099A" w:rsidRDefault="00412D74" w:rsidP="004D54F0">
      <w:pPr>
        <w:pStyle w:val="Normlnweb"/>
        <w:spacing w:before="0" w:beforeAutospacing="0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4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Využití výsledku</w:t>
      </w:r>
    </w:p>
    <w:p w:rsidR="00BD69D6" w:rsidRDefault="00F93594" w:rsidP="00BD69D6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Map</w:t>
      </w:r>
      <w:r w:rsidR="00C10E75">
        <w:rPr>
          <w:rFonts w:ascii="Candara" w:hAnsi="Candara"/>
        </w:rPr>
        <w:t>a</w:t>
      </w:r>
      <w:r>
        <w:rPr>
          <w:rFonts w:ascii="Candara" w:hAnsi="Candara"/>
        </w:rPr>
        <w:t xml:space="preserve"> představuj</w:t>
      </w:r>
      <w:r w:rsidR="00C10E75">
        <w:rPr>
          <w:rFonts w:ascii="Candara" w:hAnsi="Candara"/>
        </w:rPr>
        <w:t>e</w:t>
      </w:r>
      <w:r w:rsidR="005C52FD">
        <w:rPr>
          <w:rFonts w:ascii="Candara" w:hAnsi="Candara"/>
        </w:rPr>
        <w:t xml:space="preserve"> materiál především</w:t>
      </w:r>
      <w:r w:rsidR="00BD69D6" w:rsidRPr="00DB4848">
        <w:rPr>
          <w:rFonts w:ascii="Candara" w:hAnsi="Candara"/>
        </w:rPr>
        <w:t xml:space="preserve"> vědecko-výzkumného charakteru, sloužící odb</w:t>
      </w:r>
      <w:r>
        <w:rPr>
          <w:rFonts w:ascii="Candara" w:hAnsi="Candara"/>
        </w:rPr>
        <w:t>orné i laické veřejnosti</w:t>
      </w:r>
      <w:r w:rsidR="007E0540">
        <w:rPr>
          <w:rFonts w:ascii="Candara" w:hAnsi="Candara"/>
        </w:rPr>
        <w:t>, l</w:t>
      </w:r>
      <w:r>
        <w:rPr>
          <w:rFonts w:ascii="Candara" w:hAnsi="Candara"/>
        </w:rPr>
        <w:t>ze j</w:t>
      </w:r>
      <w:r w:rsidR="007E0540">
        <w:rPr>
          <w:rFonts w:ascii="Candara" w:hAnsi="Candara"/>
        </w:rPr>
        <w:t>i</w:t>
      </w:r>
      <w:r w:rsidR="005C52FD">
        <w:rPr>
          <w:rFonts w:ascii="Candara" w:hAnsi="Candara"/>
        </w:rPr>
        <w:t xml:space="preserve"> však </w:t>
      </w:r>
      <w:r w:rsidR="00BD69D6" w:rsidRPr="00DB4848">
        <w:rPr>
          <w:rFonts w:ascii="Candara" w:hAnsi="Candara"/>
        </w:rPr>
        <w:t xml:space="preserve">využít </w:t>
      </w:r>
      <w:r w:rsidR="005C52FD">
        <w:rPr>
          <w:rFonts w:ascii="Candara" w:hAnsi="Candara"/>
        </w:rPr>
        <w:t xml:space="preserve">také </w:t>
      </w:r>
      <w:r w:rsidR="00BD69D6" w:rsidRPr="00DB4848">
        <w:rPr>
          <w:rFonts w:ascii="Candara" w:hAnsi="Candara"/>
        </w:rPr>
        <w:t>jak</w:t>
      </w:r>
      <w:r w:rsidR="005C52FD">
        <w:rPr>
          <w:rFonts w:ascii="Candara" w:hAnsi="Candara"/>
        </w:rPr>
        <w:t>o výukový materiál pro studenty</w:t>
      </w:r>
      <w:r>
        <w:rPr>
          <w:rFonts w:ascii="Candara" w:hAnsi="Candara"/>
        </w:rPr>
        <w:t>.</w:t>
      </w:r>
      <w:r w:rsidR="005C52FD">
        <w:rPr>
          <w:rFonts w:ascii="Candara" w:hAnsi="Candara"/>
        </w:rPr>
        <w:t xml:space="preserve"> Své uplatnění jistě nalezne při výuce historie jak na univerzitách, tak i na základních a středních školách. Lze tedy předpokládat, že materiál bude mít široké </w:t>
      </w:r>
      <w:r w:rsidR="004D54F0">
        <w:rPr>
          <w:rFonts w:ascii="Candara" w:hAnsi="Candara"/>
        </w:rPr>
        <w:t>upl</w:t>
      </w:r>
      <w:r w:rsidR="0050636E">
        <w:rPr>
          <w:rFonts w:ascii="Candara" w:hAnsi="Candara"/>
        </w:rPr>
        <w:t xml:space="preserve">atnění. V první fázi bude </w:t>
      </w:r>
      <w:r w:rsidR="004D54F0">
        <w:rPr>
          <w:rFonts w:ascii="Candara" w:hAnsi="Candara"/>
        </w:rPr>
        <w:t xml:space="preserve">předán nejprve </w:t>
      </w:r>
      <w:r w:rsidR="005C52FD">
        <w:rPr>
          <w:rFonts w:ascii="Candara" w:hAnsi="Candara"/>
        </w:rPr>
        <w:t>pracovníkům kateder historie a geografie na Un</w:t>
      </w:r>
      <w:r w:rsidR="00412D74">
        <w:rPr>
          <w:rFonts w:ascii="Candara" w:hAnsi="Candara"/>
        </w:rPr>
        <w:t xml:space="preserve">iverzitě Palackého v Olomouci, </w:t>
      </w:r>
      <w:r w:rsidR="005C52FD">
        <w:rPr>
          <w:rFonts w:ascii="Candara" w:hAnsi="Candara"/>
        </w:rPr>
        <w:t>p</w:t>
      </w:r>
      <w:r w:rsidR="008A3358">
        <w:rPr>
          <w:rFonts w:ascii="Candara" w:hAnsi="Candara"/>
        </w:rPr>
        <w:t>racovníkům Národního památkového</w:t>
      </w:r>
      <w:r w:rsidR="005C52FD">
        <w:rPr>
          <w:rFonts w:ascii="Candara" w:hAnsi="Candara"/>
        </w:rPr>
        <w:t xml:space="preserve"> ústavu v Olomouci a</w:t>
      </w:r>
      <w:r w:rsidR="0050636E">
        <w:rPr>
          <w:rFonts w:ascii="Candara" w:hAnsi="Candara"/>
        </w:rPr>
        <w:t xml:space="preserve"> následně i</w:t>
      </w:r>
      <w:r w:rsidR="005C52FD">
        <w:rPr>
          <w:rFonts w:ascii="Candara" w:hAnsi="Candara"/>
        </w:rPr>
        <w:t xml:space="preserve"> dalším.</w:t>
      </w: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5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použité literatury</w:t>
      </w:r>
    </w:p>
    <w:p w:rsidR="00B3273C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B3273C">
        <w:rPr>
          <w:rFonts w:ascii="Candara" w:hAnsi="Candara" w:cs="Arial"/>
          <w:color w:val="000000"/>
          <w:sz w:val="20"/>
          <w:szCs w:val="20"/>
        </w:rPr>
        <w:t>Andrášik, R. – Martínek, J. – Bíl, M. 2018: Identifikace reliktů zahloubených cest pomocí algoritmu lokálních anomálií. Vlastivědný věstník moravský, Muzejní a vlastivědná společnost v Brně, 2018, Supplementum 3, s. 93-98.</w:t>
      </w:r>
    </w:p>
    <w:p w:rsidR="00B3273C" w:rsidRPr="00B3273C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</w:rPr>
        <w:t xml:space="preserve">ArGIS 9.2 Desktop help </w:t>
      </w:r>
      <w:r w:rsidRPr="00412D74">
        <w:rPr>
          <w:rFonts w:ascii="Candara" w:hAnsi="Candara" w:cs="Arial"/>
          <w:sz w:val="20"/>
          <w:szCs w:val="20"/>
        </w:rPr>
        <w:t>http://webhelp.esri.com/arcgisdesktop/9.2/index.cfm?topicname=Distance_analysis</w:t>
      </w:r>
    </w:p>
    <w:p w:rsidR="00B3273C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Default="00B3273C" w:rsidP="00B3273C">
      <w:pPr>
        <w:shd w:val="clear" w:color="auto" w:fill="FFFFFF"/>
        <w:spacing w:line="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013674">
        <w:rPr>
          <w:rFonts w:ascii="Candara" w:hAnsi="Candara" w:cs="Arial"/>
          <w:color w:val="000000"/>
          <w:sz w:val="20"/>
          <w:szCs w:val="20"/>
        </w:rPr>
        <w:t>Lídl, V. et al. 2009: Silnice a dálnice v České republice. Praha. 376 s.</w:t>
      </w:r>
    </w:p>
    <w:p w:rsidR="00B3273C" w:rsidRPr="00412D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</w:rPr>
        <w:t>Mehrer, M.W., Wescott, K.L. (2006): GIS and archaeological site location modeling, New York, 2006</w:t>
      </w:r>
    </w:p>
    <w:p w:rsidR="00B3273C" w:rsidRPr="000136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/>
          <w:sz w:val="20"/>
          <w:szCs w:val="20"/>
        </w:rPr>
      </w:pPr>
      <w:r w:rsidRPr="002A30E9">
        <w:rPr>
          <w:rFonts w:ascii="Candara" w:hAnsi="Candara"/>
          <w:sz w:val="20"/>
          <w:szCs w:val="20"/>
        </w:rPr>
        <w:t xml:space="preserve">Rabus, B., Eineder, M., Roth, A., &amp; Bamler, R. (2003). The shuttle radar topography mission—a new class of digital elevation models acquired by spaceborne radar. </w:t>
      </w:r>
      <w:r w:rsidRPr="002A30E9">
        <w:rPr>
          <w:rFonts w:ascii="Candara" w:hAnsi="Candara"/>
          <w:i/>
          <w:iCs/>
          <w:sz w:val="20"/>
          <w:szCs w:val="20"/>
        </w:rPr>
        <w:t>ISPRS Journal of Photogrammetry and Remote Sensing</w:t>
      </w:r>
      <w:r w:rsidRPr="002A30E9">
        <w:rPr>
          <w:rFonts w:ascii="Candara" w:hAnsi="Candara"/>
          <w:sz w:val="20"/>
          <w:szCs w:val="20"/>
        </w:rPr>
        <w:t xml:space="preserve">, </w:t>
      </w:r>
      <w:r w:rsidRPr="002A30E9">
        <w:rPr>
          <w:rFonts w:ascii="Candara" w:hAnsi="Candara"/>
          <w:i/>
          <w:iCs/>
          <w:sz w:val="20"/>
          <w:szCs w:val="20"/>
        </w:rPr>
        <w:t>57</w:t>
      </w:r>
      <w:r w:rsidRPr="002A30E9">
        <w:rPr>
          <w:rFonts w:ascii="Candara" w:hAnsi="Candara"/>
          <w:sz w:val="20"/>
          <w:szCs w:val="20"/>
        </w:rPr>
        <w:t>(4), 241-262.</w:t>
      </w:r>
    </w:p>
    <w:p w:rsidR="00B3273C" w:rsidRPr="00412D74" w:rsidRDefault="00B3273C" w:rsidP="00B3273C">
      <w:pPr>
        <w:spacing w:line="0" w:lineRule="atLeast"/>
        <w:rPr>
          <w:rFonts w:ascii="Arial" w:hAnsi="Arial" w:cs="Arial"/>
          <w:sz w:val="12"/>
          <w:szCs w:val="12"/>
        </w:rPr>
      </w:pPr>
    </w:p>
    <w:p w:rsidR="00B3273C" w:rsidRPr="002A30E9" w:rsidRDefault="00B3273C" w:rsidP="00B3273C">
      <w:pPr>
        <w:rPr>
          <w:rFonts w:ascii="Candara" w:hAnsi="Candara"/>
          <w:sz w:val="20"/>
          <w:szCs w:val="20"/>
        </w:rPr>
      </w:pPr>
      <w:r w:rsidRPr="002A30E9">
        <w:rPr>
          <w:rFonts w:ascii="Candara" w:hAnsi="Candara"/>
          <w:sz w:val="20"/>
          <w:szCs w:val="20"/>
        </w:rPr>
        <w:t xml:space="preserve">Tuček, J.(1998): Geografické informační systémy: Principy a praxe, Computer Press, 424 s. </w:t>
      </w:r>
    </w:p>
    <w:p w:rsidR="00B3273C" w:rsidRPr="00412D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Wood, J. (1996): The Geomorphological characterisation of Digital Elevation Models. Dissertation, Department of Geography, University of Leicester, U.K.</w:t>
      </w:r>
      <w:r w:rsidRPr="002A30E9">
        <w:rPr>
          <w:rStyle w:val="apple-converted-space"/>
          <w:rFonts w:ascii="Candara" w:hAnsi="Candara" w:cs="Arial"/>
          <w:color w:val="000000"/>
          <w:sz w:val="20"/>
          <w:szCs w:val="20"/>
          <w:shd w:val="clear" w:color="auto" w:fill="FFFFFF"/>
        </w:rPr>
        <w:t> </w:t>
      </w:r>
    </w:p>
    <w:p w:rsidR="004951A5" w:rsidRPr="004951A5" w:rsidRDefault="004951A5" w:rsidP="004951A5">
      <w:pPr>
        <w:rPr>
          <w:rFonts w:ascii="Candara" w:hAnsi="Candara" w:cs="Arial"/>
          <w:color w:val="000000"/>
        </w:rPr>
      </w:pP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6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publikací, které předcházely výsledku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a</w:t>
      </w:r>
      <w:r w:rsidRPr="000767C9">
        <w:rPr>
          <w:rFonts w:ascii="Candara" w:hAnsi="Candara" w:cs="Arial"/>
          <w:color w:val="000000"/>
        </w:rPr>
        <w:t>: Moderní metody identifikace a popisu historických cest, 201s.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b</w:t>
      </w:r>
      <w:r w:rsidRPr="000767C9">
        <w:rPr>
          <w:rFonts w:ascii="Candara" w:hAnsi="Candara" w:cs="Arial"/>
          <w:color w:val="000000"/>
        </w:rPr>
        <w:t>: Poznáváme historické cesty. Brno: Centrum dopravního výzkumu,</w:t>
      </w:r>
      <w:r w:rsidR="00B3273C">
        <w:rPr>
          <w:rFonts w:ascii="Candara" w:hAnsi="Candara" w:cs="Arial"/>
          <w:color w:val="000000"/>
        </w:rPr>
        <w:t xml:space="preserve"> </w:t>
      </w:r>
      <w:r w:rsidRPr="000767C9">
        <w:rPr>
          <w:rFonts w:ascii="Candara" w:hAnsi="Candara" w:cs="Arial"/>
          <w:color w:val="000000"/>
        </w:rPr>
        <w:t>kolektivní monografie, 240 s.</w:t>
      </w:r>
    </w:p>
    <w:sectPr w:rsidR="00BD69D6" w:rsidRPr="0007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875"/>
    <w:multiLevelType w:val="hybridMultilevel"/>
    <w:tmpl w:val="316075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81A79"/>
    <w:multiLevelType w:val="multilevel"/>
    <w:tmpl w:val="183899F4"/>
    <w:styleLink w:val="MetodikaVHC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1">
      <w:start w:val="1"/>
      <w:numFmt w:val="upperLetter"/>
      <w:lvlText w:val="%1%2)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2">
      <w:start w:val="1"/>
      <w:numFmt w:val="decimal"/>
      <w:lvlText w:val="%1%3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3">
      <w:start w:val="1"/>
      <w:numFmt w:val="decimal"/>
      <w:lvlText w:val="%1%3.%4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0"/>
      </w:rPr>
    </w:lvl>
    <w:lvl w:ilvl="4">
      <w:start w:val="1"/>
      <w:numFmt w:val="decimal"/>
      <w:lvlText w:val="%1%3.%4.%5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</w:abstractNum>
  <w:abstractNum w:abstractNumId="2">
    <w:nsid w:val="2C9E77FB"/>
    <w:multiLevelType w:val="hybridMultilevel"/>
    <w:tmpl w:val="20001DBE"/>
    <w:lvl w:ilvl="0" w:tplc="20DCD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868E4"/>
    <w:multiLevelType w:val="hybridMultilevel"/>
    <w:tmpl w:val="A2BEDD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ED63D9"/>
    <w:multiLevelType w:val="hybridMultilevel"/>
    <w:tmpl w:val="5CBABAF6"/>
    <w:lvl w:ilvl="0" w:tplc="32EC02B6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8"/>
    <w:rsid w:val="000025EF"/>
    <w:rsid w:val="00006DD1"/>
    <w:rsid w:val="00012284"/>
    <w:rsid w:val="00037F57"/>
    <w:rsid w:val="00042305"/>
    <w:rsid w:val="000767C9"/>
    <w:rsid w:val="00095115"/>
    <w:rsid w:val="000A344A"/>
    <w:rsid w:val="000C3B74"/>
    <w:rsid w:val="000D02A2"/>
    <w:rsid w:val="000D1F0A"/>
    <w:rsid w:val="000D28AC"/>
    <w:rsid w:val="000F0A14"/>
    <w:rsid w:val="00110C36"/>
    <w:rsid w:val="00117571"/>
    <w:rsid w:val="00124F2A"/>
    <w:rsid w:val="00131C9D"/>
    <w:rsid w:val="001530BB"/>
    <w:rsid w:val="00177DD3"/>
    <w:rsid w:val="0018598D"/>
    <w:rsid w:val="00193A41"/>
    <w:rsid w:val="001960B0"/>
    <w:rsid w:val="001C0B63"/>
    <w:rsid w:val="001C7E47"/>
    <w:rsid w:val="001E02C7"/>
    <w:rsid w:val="001F112A"/>
    <w:rsid w:val="001F153F"/>
    <w:rsid w:val="002501AB"/>
    <w:rsid w:val="00251C45"/>
    <w:rsid w:val="00253392"/>
    <w:rsid w:val="00267622"/>
    <w:rsid w:val="0027382E"/>
    <w:rsid w:val="00274AF3"/>
    <w:rsid w:val="0027517B"/>
    <w:rsid w:val="002A099A"/>
    <w:rsid w:val="002A30E9"/>
    <w:rsid w:val="002A66E1"/>
    <w:rsid w:val="002C60CB"/>
    <w:rsid w:val="002D0C65"/>
    <w:rsid w:val="002D0C6A"/>
    <w:rsid w:val="002D6A82"/>
    <w:rsid w:val="002D7345"/>
    <w:rsid w:val="002E4958"/>
    <w:rsid w:val="00306BCC"/>
    <w:rsid w:val="00312333"/>
    <w:rsid w:val="00323160"/>
    <w:rsid w:val="00343568"/>
    <w:rsid w:val="00374E34"/>
    <w:rsid w:val="00377A3F"/>
    <w:rsid w:val="003867C3"/>
    <w:rsid w:val="003A23D9"/>
    <w:rsid w:val="003A76EC"/>
    <w:rsid w:val="003B5DEB"/>
    <w:rsid w:val="003C0269"/>
    <w:rsid w:val="003D29EA"/>
    <w:rsid w:val="003E0D63"/>
    <w:rsid w:val="00410F83"/>
    <w:rsid w:val="00412D74"/>
    <w:rsid w:val="0041417A"/>
    <w:rsid w:val="004328B5"/>
    <w:rsid w:val="00433194"/>
    <w:rsid w:val="00433FD5"/>
    <w:rsid w:val="00436E8D"/>
    <w:rsid w:val="0044265C"/>
    <w:rsid w:val="004641CB"/>
    <w:rsid w:val="00473C22"/>
    <w:rsid w:val="00486F0B"/>
    <w:rsid w:val="004951A5"/>
    <w:rsid w:val="004958D5"/>
    <w:rsid w:val="0049752D"/>
    <w:rsid w:val="004B43D1"/>
    <w:rsid w:val="004B6931"/>
    <w:rsid w:val="004C31FF"/>
    <w:rsid w:val="004C4AF5"/>
    <w:rsid w:val="004D54F0"/>
    <w:rsid w:val="004D705A"/>
    <w:rsid w:val="005011B3"/>
    <w:rsid w:val="0050636E"/>
    <w:rsid w:val="00507D65"/>
    <w:rsid w:val="005120EE"/>
    <w:rsid w:val="005236EE"/>
    <w:rsid w:val="0052598C"/>
    <w:rsid w:val="005457AB"/>
    <w:rsid w:val="005509A6"/>
    <w:rsid w:val="00552E10"/>
    <w:rsid w:val="005628C4"/>
    <w:rsid w:val="00570F70"/>
    <w:rsid w:val="0058476A"/>
    <w:rsid w:val="005A419D"/>
    <w:rsid w:val="005A41A8"/>
    <w:rsid w:val="005B0208"/>
    <w:rsid w:val="005B0396"/>
    <w:rsid w:val="005B4AEC"/>
    <w:rsid w:val="005B4B9D"/>
    <w:rsid w:val="005C52FD"/>
    <w:rsid w:val="005C5E98"/>
    <w:rsid w:val="005D4052"/>
    <w:rsid w:val="005D4FBC"/>
    <w:rsid w:val="00606EB3"/>
    <w:rsid w:val="006177D5"/>
    <w:rsid w:val="00622B85"/>
    <w:rsid w:val="006419C1"/>
    <w:rsid w:val="006432CF"/>
    <w:rsid w:val="006700FE"/>
    <w:rsid w:val="0068310E"/>
    <w:rsid w:val="006D336E"/>
    <w:rsid w:val="006F3BA1"/>
    <w:rsid w:val="00701097"/>
    <w:rsid w:val="00710962"/>
    <w:rsid w:val="00727EAD"/>
    <w:rsid w:val="007337B6"/>
    <w:rsid w:val="00741742"/>
    <w:rsid w:val="00743FCE"/>
    <w:rsid w:val="00756C0F"/>
    <w:rsid w:val="0076030E"/>
    <w:rsid w:val="007813E2"/>
    <w:rsid w:val="00790C97"/>
    <w:rsid w:val="00796404"/>
    <w:rsid w:val="00796CD3"/>
    <w:rsid w:val="007B4634"/>
    <w:rsid w:val="007C106D"/>
    <w:rsid w:val="007E0540"/>
    <w:rsid w:val="007E56C9"/>
    <w:rsid w:val="007F1DFA"/>
    <w:rsid w:val="008165FB"/>
    <w:rsid w:val="008169FB"/>
    <w:rsid w:val="00821CDB"/>
    <w:rsid w:val="0082798E"/>
    <w:rsid w:val="00834C65"/>
    <w:rsid w:val="00835AD9"/>
    <w:rsid w:val="008368FA"/>
    <w:rsid w:val="00860152"/>
    <w:rsid w:val="00861816"/>
    <w:rsid w:val="008653A2"/>
    <w:rsid w:val="0087251D"/>
    <w:rsid w:val="0087743C"/>
    <w:rsid w:val="00884CC3"/>
    <w:rsid w:val="0089010D"/>
    <w:rsid w:val="008A3358"/>
    <w:rsid w:val="008D2351"/>
    <w:rsid w:val="008F3488"/>
    <w:rsid w:val="008F61EF"/>
    <w:rsid w:val="00921C4C"/>
    <w:rsid w:val="009338AA"/>
    <w:rsid w:val="009454A2"/>
    <w:rsid w:val="00947049"/>
    <w:rsid w:val="009A3F5A"/>
    <w:rsid w:val="009C2090"/>
    <w:rsid w:val="009C5A2E"/>
    <w:rsid w:val="009D2817"/>
    <w:rsid w:val="009E0D69"/>
    <w:rsid w:val="009E0F85"/>
    <w:rsid w:val="009E4DE8"/>
    <w:rsid w:val="009E6325"/>
    <w:rsid w:val="009F4A73"/>
    <w:rsid w:val="00A03BB7"/>
    <w:rsid w:val="00A24367"/>
    <w:rsid w:val="00A4718C"/>
    <w:rsid w:val="00AA0F69"/>
    <w:rsid w:val="00AA7EF6"/>
    <w:rsid w:val="00AE08C5"/>
    <w:rsid w:val="00AE5C42"/>
    <w:rsid w:val="00AE75C9"/>
    <w:rsid w:val="00B0095C"/>
    <w:rsid w:val="00B01CB4"/>
    <w:rsid w:val="00B3273C"/>
    <w:rsid w:val="00B34313"/>
    <w:rsid w:val="00B47EE5"/>
    <w:rsid w:val="00B75EC5"/>
    <w:rsid w:val="00B842ED"/>
    <w:rsid w:val="00BD02CE"/>
    <w:rsid w:val="00BD69D6"/>
    <w:rsid w:val="00BE080C"/>
    <w:rsid w:val="00BE75A8"/>
    <w:rsid w:val="00C00DE7"/>
    <w:rsid w:val="00C10E75"/>
    <w:rsid w:val="00C118F5"/>
    <w:rsid w:val="00C13876"/>
    <w:rsid w:val="00C14DC2"/>
    <w:rsid w:val="00C25380"/>
    <w:rsid w:val="00C44EFE"/>
    <w:rsid w:val="00C47DCB"/>
    <w:rsid w:val="00C60454"/>
    <w:rsid w:val="00C66D9F"/>
    <w:rsid w:val="00C95A0F"/>
    <w:rsid w:val="00CA0D9F"/>
    <w:rsid w:val="00CA4BEA"/>
    <w:rsid w:val="00CB413B"/>
    <w:rsid w:val="00CD3A11"/>
    <w:rsid w:val="00D00615"/>
    <w:rsid w:val="00D25F74"/>
    <w:rsid w:val="00D2779C"/>
    <w:rsid w:val="00D35548"/>
    <w:rsid w:val="00D523FF"/>
    <w:rsid w:val="00D733AF"/>
    <w:rsid w:val="00D96FCF"/>
    <w:rsid w:val="00DB4848"/>
    <w:rsid w:val="00DB4906"/>
    <w:rsid w:val="00DB5E25"/>
    <w:rsid w:val="00DD0769"/>
    <w:rsid w:val="00E0188B"/>
    <w:rsid w:val="00E2385D"/>
    <w:rsid w:val="00E31BD8"/>
    <w:rsid w:val="00E32364"/>
    <w:rsid w:val="00E43346"/>
    <w:rsid w:val="00E502D4"/>
    <w:rsid w:val="00E80FD0"/>
    <w:rsid w:val="00E845F9"/>
    <w:rsid w:val="00E97EBD"/>
    <w:rsid w:val="00EA190F"/>
    <w:rsid w:val="00EA5B21"/>
    <w:rsid w:val="00EB444D"/>
    <w:rsid w:val="00EB5CC8"/>
    <w:rsid w:val="00EC3F58"/>
    <w:rsid w:val="00EC78F1"/>
    <w:rsid w:val="00EF586E"/>
    <w:rsid w:val="00EF61C6"/>
    <w:rsid w:val="00EF71C4"/>
    <w:rsid w:val="00F01953"/>
    <w:rsid w:val="00F314D7"/>
    <w:rsid w:val="00F647E6"/>
    <w:rsid w:val="00F749BE"/>
    <w:rsid w:val="00F93594"/>
    <w:rsid w:val="00FA12B8"/>
    <w:rsid w:val="00FA514D"/>
    <w:rsid w:val="00FC5BE2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5A2E"/>
    <w:pPr>
      <w:keepNext/>
      <w:keepLines/>
      <w:spacing w:after="160"/>
      <w:outlineLvl w:val="0"/>
    </w:pPr>
    <w:rPr>
      <w:rFonts w:ascii="Calibri Light" w:hAnsi="Calibri Light"/>
      <w:b/>
      <w:color w:val="000000"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5A2E"/>
    <w:rPr>
      <w:rFonts w:ascii="Calibri Light" w:hAnsi="Calibri Light"/>
      <w:b/>
      <w:color w:val="000000"/>
      <w:kern w:val="3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5A2E"/>
    <w:pPr>
      <w:keepNext/>
      <w:keepLines/>
      <w:spacing w:after="160"/>
      <w:outlineLvl w:val="0"/>
    </w:pPr>
    <w:rPr>
      <w:rFonts w:ascii="Calibri Light" w:hAnsi="Calibri Light"/>
      <w:b/>
      <w:color w:val="000000"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5A2E"/>
    <w:rPr>
      <w:rFonts w:ascii="Calibri Light" w:hAnsi="Calibri Light"/>
      <w:b/>
      <w:color w:val="000000"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zpráva k výsledku specializovaná mapa</vt:lpstr>
    </vt:vector>
  </TitlesOfParts>
  <Company>MARTAS</Company>
  <LinksUpToDate>false</LinksUpToDate>
  <CharactersWithSpaces>9841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http://mjc.ujc.cas.cz/search.php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Průvodní zpráva k výsledku specializovaná mapa</dc:title>
  <dc:creator>Honza</dc:creator>
  <cp:lastModifiedBy>Martinekj</cp:lastModifiedBy>
  <cp:revision>2</cp:revision>
  <dcterms:created xsi:type="dcterms:W3CDTF">2019-07-03T09:18:00Z</dcterms:created>
  <dcterms:modified xsi:type="dcterms:W3CDTF">2019-07-03T09:18:00Z</dcterms:modified>
</cp:coreProperties>
</file>