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DB" w:rsidRPr="00821CDB" w:rsidRDefault="001C0B63" w:rsidP="00821CDB">
      <w:pPr>
        <w:jc w:val="center"/>
        <w:rPr>
          <w:rFonts w:ascii="Candara" w:hAnsi="Candara"/>
          <w:b/>
          <w:color w:val="333333"/>
        </w:rPr>
      </w:pPr>
      <w:bookmarkStart w:id="0" w:name="_GoBack"/>
      <w:bookmarkEnd w:id="0"/>
      <w:r w:rsidRPr="00821CDB">
        <w:rPr>
          <w:rFonts w:ascii="Candara" w:hAnsi="Candara"/>
          <w:b/>
          <w:noProof/>
          <w:sz w:val="52"/>
          <w:szCs w:val="52"/>
        </w:rPr>
        <w:drawing>
          <wp:inline distT="0" distB="0" distL="0" distR="0">
            <wp:extent cx="5689600" cy="431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>
        <w:rPr>
          <w:rFonts w:ascii="Candara" w:hAnsi="Candara"/>
          <w:b/>
          <w:color w:val="333333"/>
          <w:sz w:val="72"/>
          <w:szCs w:val="72"/>
        </w:rPr>
        <w:t>PRŮVODNÍ</w:t>
      </w:r>
    </w:p>
    <w:p w:rsidR="00821CDB" w:rsidRPr="00821CDB" w:rsidRDefault="00821CDB" w:rsidP="00821CDB">
      <w:pPr>
        <w:jc w:val="center"/>
        <w:rPr>
          <w:rFonts w:ascii="Candara" w:hAnsi="Candara"/>
          <w:b/>
          <w:color w:val="333333"/>
          <w:sz w:val="72"/>
          <w:szCs w:val="72"/>
        </w:rPr>
      </w:pPr>
      <w:r w:rsidRPr="00821CDB">
        <w:rPr>
          <w:rFonts w:ascii="Candara" w:hAnsi="Candara"/>
          <w:b/>
          <w:color w:val="333333"/>
          <w:sz w:val="72"/>
          <w:szCs w:val="72"/>
        </w:rPr>
        <w:t>ZPRÁVA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Název: </w:t>
      </w:r>
      <w:r w:rsidR="002E4958">
        <w:rPr>
          <w:rFonts w:ascii="Candara" w:hAnsi="Candara"/>
          <w:b/>
          <w:sz w:val="32"/>
          <w:szCs w:val="32"/>
        </w:rPr>
        <w:t>Migrační proudy německých kolonistů ve vrcholném středověku a raném novověku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CA4BEA" w:rsidRPr="00DB4848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>Typ výstupu: Nmap – Soubor specializovaných map s odborným obsahem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274AF3">
        <w:rPr>
          <w:rFonts w:ascii="Candara" w:hAnsi="Candara"/>
        </w:rPr>
        <w:t>Autoři:</w:t>
      </w:r>
      <w:r w:rsidR="001F153F">
        <w:rPr>
          <w:rFonts w:ascii="Candara" w:hAnsi="Candara"/>
        </w:rPr>
        <w:t xml:space="preserve"> Mgr. Jan Martínek, </w:t>
      </w:r>
      <w:r w:rsidR="001F153F" w:rsidRPr="001F153F">
        <w:rPr>
          <w:rFonts w:ascii="Candara" w:hAnsi="Candara"/>
        </w:rPr>
        <w:t>PhDr. Pavel Šlézar, Ph.D.</w:t>
      </w:r>
      <w:r w:rsidR="001F153F">
        <w:rPr>
          <w:rFonts w:ascii="Candara" w:hAnsi="Candara"/>
        </w:rPr>
        <w:t>, Mgr.</w:t>
      </w:r>
      <w:r w:rsidR="002E4958">
        <w:rPr>
          <w:rFonts w:ascii="Candara" w:hAnsi="Candara"/>
        </w:rPr>
        <w:t xml:space="preserve"> et Mgr.</w:t>
      </w:r>
      <w:r w:rsidR="001F153F">
        <w:rPr>
          <w:rFonts w:ascii="Candara" w:hAnsi="Candara"/>
        </w:rPr>
        <w:t xml:space="preserve"> Jakub Novák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</w:p>
    <w:p w:rsidR="00436E8D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>
        <w:rPr>
          <w:rFonts w:ascii="Candara" w:hAnsi="Candara"/>
        </w:rPr>
        <w:t xml:space="preserve">Výstup vznikl při řešení projektu </w:t>
      </w:r>
      <w:r w:rsidRPr="00DB4848">
        <w:rPr>
          <w:rFonts w:ascii="Candara" w:hAnsi="Candara"/>
        </w:rPr>
        <w:t xml:space="preserve">NAKI č. </w:t>
      </w:r>
      <w:r w:rsidRPr="00253392">
        <w:rPr>
          <w:rFonts w:ascii="Candara" w:hAnsi="Candara"/>
        </w:rPr>
        <w:t>DG16P02R031</w:t>
      </w:r>
      <w:r>
        <w:rPr>
          <w:rFonts w:ascii="Candara" w:hAnsi="Candara"/>
        </w:rPr>
        <w:t xml:space="preserve"> – Moravské křižovatky v rámci </w:t>
      </w:r>
      <w:r w:rsidRPr="00CA4BEA">
        <w:rPr>
          <w:rFonts w:ascii="Candara" w:hAnsi="Candara"/>
        </w:rPr>
        <w:t>Program</w:t>
      </w:r>
      <w:r w:rsidR="00436E8D">
        <w:rPr>
          <w:rFonts w:ascii="Candara" w:hAnsi="Candara"/>
        </w:rPr>
        <w:t>u</w:t>
      </w:r>
      <w:r w:rsidRPr="00CA4BEA">
        <w:rPr>
          <w:rFonts w:ascii="Candara" w:hAnsi="Candara"/>
        </w:rPr>
        <w:t xml:space="preserve"> na podporu aplikovaného výzkumu a </w:t>
      </w:r>
      <w:r w:rsidR="00436E8D">
        <w:rPr>
          <w:rFonts w:ascii="Candara" w:hAnsi="Candara"/>
        </w:rPr>
        <w:t>experimentálního vývoje národní</w:t>
      </w:r>
    </w:p>
    <w:p w:rsidR="00CA4BEA" w:rsidRDefault="00CA4BEA" w:rsidP="00CA4BEA">
      <w:pPr>
        <w:pStyle w:val="Normlnweb"/>
        <w:spacing w:before="0" w:beforeAutospacing="0" w:after="0" w:afterAutospacing="0"/>
        <w:jc w:val="center"/>
        <w:rPr>
          <w:rFonts w:ascii="Candara" w:hAnsi="Candara"/>
        </w:rPr>
      </w:pPr>
      <w:r w:rsidRPr="00CA4BEA">
        <w:rPr>
          <w:rFonts w:ascii="Candara" w:hAnsi="Candara"/>
        </w:rPr>
        <w:t>a kulturní identity na léta 2016 až 2022 (NAKI II)</w:t>
      </w:r>
      <w:r>
        <w:rPr>
          <w:rFonts w:ascii="Candara" w:hAnsi="Candara"/>
        </w:rPr>
        <w:t>, financovaného Ministerstvem kultury</w:t>
      </w:r>
      <w:r w:rsidRPr="00CA4BEA">
        <w:rPr>
          <w:rFonts w:ascii="Candara" w:hAnsi="Candara"/>
        </w:rPr>
        <w:t xml:space="preserve"> ČR</w:t>
      </w:r>
      <w:r>
        <w:rPr>
          <w:rFonts w:ascii="Candara" w:hAnsi="Candara"/>
        </w:rPr>
        <w:t>.</w:t>
      </w:r>
    </w:p>
    <w:p w:rsidR="00821CDB" w:rsidRDefault="00821CDB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CA4BEA" w:rsidRPr="00821CDB" w:rsidRDefault="00CA4BEA" w:rsidP="00821CDB">
      <w:pPr>
        <w:jc w:val="center"/>
        <w:rPr>
          <w:rFonts w:ascii="Candara" w:hAnsi="Candara"/>
          <w:b/>
          <w:i/>
          <w:color w:val="333333"/>
          <w:sz w:val="40"/>
          <w:szCs w:val="40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821CDB" w:rsidP="00821CDB">
      <w:pPr>
        <w:rPr>
          <w:rFonts w:ascii="Candara" w:hAnsi="Candara"/>
          <w:color w:val="333333"/>
        </w:rPr>
      </w:pPr>
    </w:p>
    <w:p w:rsidR="00821CDB" w:rsidRPr="00821CDB" w:rsidRDefault="001C0B63" w:rsidP="00821CDB">
      <w:pPr>
        <w:jc w:val="center"/>
        <w:rPr>
          <w:rFonts w:ascii="Candara" w:hAnsi="Candara"/>
          <w:b/>
          <w:color w:val="333333"/>
          <w:sz w:val="40"/>
          <w:szCs w:val="40"/>
        </w:rPr>
      </w:pPr>
      <w:r w:rsidRPr="00821CDB">
        <w:rPr>
          <w:rFonts w:ascii="Candara" w:hAnsi="Candara"/>
          <w:b/>
          <w:noProof/>
          <w:color w:val="333333"/>
          <w:sz w:val="32"/>
        </w:rPr>
        <w:drawing>
          <wp:inline distT="0" distB="0" distL="0" distR="0">
            <wp:extent cx="804545" cy="80454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CDB" w:rsidRDefault="00821CDB" w:rsidP="00821CDB">
      <w:pPr>
        <w:jc w:val="center"/>
        <w:rPr>
          <w:rFonts w:ascii="Candara" w:hAnsi="Candara"/>
          <w:b/>
          <w:color w:val="333333"/>
        </w:rPr>
      </w:pPr>
    </w:p>
    <w:p w:rsidR="00821CDB" w:rsidRPr="00821CDB" w:rsidRDefault="001F153F" w:rsidP="00821CDB">
      <w:pPr>
        <w:jc w:val="center"/>
        <w:rPr>
          <w:rFonts w:ascii="Candara" w:hAnsi="Candara"/>
          <w:b/>
          <w:color w:val="333333"/>
        </w:rPr>
      </w:pPr>
      <w:r>
        <w:rPr>
          <w:rFonts w:ascii="Candara" w:hAnsi="Candara"/>
          <w:b/>
          <w:color w:val="333333"/>
        </w:rPr>
        <w:t>Brno, 201</w:t>
      </w:r>
      <w:r w:rsidR="00AA0F69">
        <w:rPr>
          <w:rFonts w:ascii="Candara" w:hAnsi="Candara"/>
          <w:b/>
          <w:color w:val="333333"/>
        </w:rPr>
        <w:t>9</w:t>
      </w:r>
    </w:p>
    <w:p w:rsidR="00A4718C" w:rsidRPr="00E97EBD" w:rsidRDefault="00DB4848" w:rsidP="00570F70">
      <w:pPr>
        <w:pStyle w:val="Normlnweb"/>
        <w:spacing w:before="480" w:beforeAutospacing="0"/>
        <w:rPr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lastRenderedPageBreak/>
        <w:t xml:space="preserve">1.  </w:t>
      </w:r>
      <w:r w:rsidR="00A4718C" w:rsidRPr="00E97EBD">
        <w:rPr>
          <w:rStyle w:val="Siln"/>
          <w:rFonts w:ascii="Candara" w:hAnsi="Candara"/>
          <w:sz w:val="40"/>
          <w:szCs w:val="40"/>
        </w:rPr>
        <w:t>Cíl výsledk</w:t>
      </w:r>
      <w:r w:rsidR="006468D2">
        <w:rPr>
          <w:rStyle w:val="Siln"/>
          <w:rFonts w:ascii="Candara" w:hAnsi="Candara"/>
          <w:sz w:val="40"/>
          <w:szCs w:val="40"/>
        </w:rPr>
        <w:t>u</w:t>
      </w:r>
    </w:p>
    <w:p w:rsidR="00821CDB" w:rsidRDefault="009A3F5A" w:rsidP="0087743C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Cílem výsledku je specializovaná</w:t>
      </w:r>
      <w:r w:rsidR="00821CDB" w:rsidRPr="00CA4BEA">
        <w:rPr>
          <w:rFonts w:ascii="Candara" w:hAnsi="Candara"/>
        </w:rPr>
        <w:t xml:space="preserve"> map</w:t>
      </w:r>
      <w:r>
        <w:rPr>
          <w:rFonts w:ascii="Candara" w:hAnsi="Candara"/>
        </w:rPr>
        <w:t>a</w:t>
      </w:r>
      <w:r w:rsidR="00821CDB" w:rsidRPr="00CA4BEA">
        <w:rPr>
          <w:rFonts w:ascii="Candara" w:hAnsi="Candara"/>
        </w:rPr>
        <w:t xml:space="preserve"> s odborným obsahem (</w:t>
      </w:r>
      <w:r w:rsidR="00821CDB" w:rsidRPr="00CA4BEA">
        <w:rPr>
          <w:rFonts w:ascii="Candara" w:hAnsi="Candara"/>
          <w:sz w:val="22"/>
          <w:szCs w:val="22"/>
        </w:rPr>
        <w:t>Nmap</w:t>
      </w:r>
      <w:r w:rsidR="00821CDB" w:rsidRPr="00CA4BEA">
        <w:rPr>
          <w:rFonts w:ascii="Candara" w:hAnsi="Candara"/>
        </w:rPr>
        <w:t>) pod</w:t>
      </w:r>
      <w:r w:rsidR="001F153F">
        <w:rPr>
          <w:rFonts w:ascii="Candara" w:hAnsi="Candara"/>
        </w:rPr>
        <w:t xml:space="preserve"> názvem „</w:t>
      </w:r>
      <w:r w:rsidR="002E4958">
        <w:rPr>
          <w:rFonts w:ascii="Candara" w:hAnsi="Candara"/>
        </w:rPr>
        <w:t>Migrační proudy německých kolonistů ve vrcholném středověku a raném novověku</w:t>
      </w:r>
      <w:r w:rsidR="00821CDB" w:rsidRPr="00CA4BEA">
        <w:rPr>
          <w:rFonts w:ascii="Candara" w:hAnsi="Candara"/>
        </w:rPr>
        <w:t xml:space="preserve">“ </w:t>
      </w:r>
      <w:r w:rsidR="001F153F" w:rsidRPr="001F153F">
        <w:rPr>
          <w:rFonts w:ascii="Candara" w:hAnsi="Candara"/>
        </w:rPr>
        <w:t xml:space="preserve">obsahující </w:t>
      </w:r>
      <w:r w:rsidR="002E4958">
        <w:rPr>
          <w:rFonts w:ascii="Candara" w:hAnsi="Candara"/>
        </w:rPr>
        <w:t>informaci o podílu zastoupení německého obyvatelstva</w:t>
      </w:r>
      <w:r w:rsidRPr="009A3F5A">
        <w:rPr>
          <w:rFonts w:ascii="Candara" w:hAnsi="Candara"/>
        </w:rPr>
        <w:t xml:space="preserve"> (</w:t>
      </w:r>
      <w:r w:rsidR="002E4958">
        <w:rPr>
          <w:rFonts w:ascii="Candara" w:hAnsi="Candara"/>
        </w:rPr>
        <w:t>plně</w:t>
      </w:r>
      <w:r w:rsidRPr="009A3F5A">
        <w:rPr>
          <w:rFonts w:ascii="Candara" w:hAnsi="Candara"/>
        </w:rPr>
        <w:t xml:space="preserve">, </w:t>
      </w:r>
      <w:r w:rsidR="002E4958">
        <w:rPr>
          <w:rFonts w:ascii="Candara" w:hAnsi="Candara"/>
        </w:rPr>
        <w:t>významně</w:t>
      </w:r>
      <w:r w:rsidRPr="009A3F5A">
        <w:rPr>
          <w:rFonts w:ascii="Candara" w:hAnsi="Candara"/>
        </w:rPr>
        <w:t xml:space="preserve">), </w:t>
      </w:r>
      <w:r w:rsidR="002E4958">
        <w:rPr>
          <w:rFonts w:ascii="Candara" w:hAnsi="Candara"/>
        </w:rPr>
        <w:t>dobu osídlení lokality, či regionu (vrcholný středověk, raný novověk, pol. 19. stol.)</w:t>
      </w:r>
      <w:r w:rsidRPr="009A3F5A">
        <w:rPr>
          <w:rFonts w:ascii="Candara" w:hAnsi="Candara"/>
        </w:rPr>
        <w:t xml:space="preserve"> atd. </w:t>
      </w:r>
      <w:r>
        <w:rPr>
          <w:rFonts w:ascii="Candara" w:hAnsi="Candara"/>
        </w:rPr>
        <w:t>v</w:t>
      </w:r>
      <w:r w:rsidR="00AE75C9">
        <w:rPr>
          <w:rFonts w:ascii="Candara" w:hAnsi="Candara"/>
        </w:rPr>
        <w:t>e</w:t>
      </w:r>
      <w:r>
        <w:rPr>
          <w:rFonts w:ascii="Candara" w:hAnsi="Candara"/>
        </w:rPr>
        <w:t xml:space="preserve"> </w:t>
      </w:r>
      <w:r w:rsidR="00AE75C9">
        <w:rPr>
          <w:rFonts w:ascii="Candara" w:hAnsi="Candara"/>
        </w:rPr>
        <w:t>vymezeném</w:t>
      </w:r>
      <w:r>
        <w:rPr>
          <w:rFonts w:ascii="Candara" w:hAnsi="Candara"/>
        </w:rPr>
        <w:t xml:space="preserve"> regionu </w:t>
      </w:r>
      <w:r w:rsidR="001F153F" w:rsidRPr="001F153F">
        <w:rPr>
          <w:rFonts w:ascii="Candara" w:hAnsi="Candara"/>
        </w:rPr>
        <w:t xml:space="preserve">Moravy a </w:t>
      </w:r>
      <w:r w:rsidR="002E4958">
        <w:rPr>
          <w:rFonts w:ascii="Candara" w:hAnsi="Candara"/>
        </w:rPr>
        <w:t>Slezska</w:t>
      </w:r>
      <w:r w:rsidR="001F153F" w:rsidRPr="001F153F">
        <w:rPr>
          <w:rFonts w:ascii="Candara" w:hAnsi="Candara"/>
        </w:rPr>
        <w:t>.</w:t>
      </w:r>
    </w:p>
    <w:p w:rsidR="00821CDB" w:rsidRPr="00E97EBD" w:rsidRDefault="00CA4BEA" w:rsidP="00CA4BEA">
      <w:pPr>
        <w:pStyle w:val="Normlnweb"/>
        <w:spacing w:before="480" w:beforeAutospacing="0"/>
        <w:rPr>
          <w:rStyle w:val="Siln"/>
          <w:rFonts w:ascii="Candara" w:hAnsi="Candara"/>
          <w:sz w:val="40"/>
          <w:szCs w:val="40"/>
        </w:rPr>
      </w:pPr>
      <w:r w:rsidRPr="00E97EBD">
        <w:rPr>
          <w:rStyle w:val="Siln"/>
          <w:rFonts w:ascii="Candara" w:hAnsi="Candara"/>
          <w:sz w:val="40"/>
          <w:szCs w:val="40"/>
        </w:rPr>
        <w:t>2. Vlastní popis výsledu</w:t>
      </w:r>
    </w:p>
    <w:p w:rsidR="00F01953" w:rsidRDefault="009A3F5A" w:rsidP="0094704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V rámci přípravy podkladových dat pro účely kompletace mapy byla nejprve vytvořena databáze </w:t>
      </w:r>
      <w:r w:rsidR="00AE5C42">
        <w:rPr>
          <w:rFonts w:ascii="Candara" w:hAnsi="Candara"/>
        </w:rPr>
        <w:t xml:space="preserve">obcí </w:t>
      </w:r>
      <w:r w:rsidR="00306BCC">
        <w:rPr>
          <w:rFonts w:ascii="Candara" w:hAnsi="Candara"/>
        </w:rPr>
        <w:t>pro</w:t>
      </w:r>
      <w:r w:rsidR="002E4958">
        <w:rPr>
          <w:rFonts w:ascii="Candara" w:hAnsi="Candara"/>
        </w:rPr>
        <w:t xml:space="preserve"> </w:t>
      </w:r>
      <w:r w:rsidR="00306BCC">
        <w:rPr>
          <w:rFonts w:ascii="Candara" w:hAnsi="Candara"/>
        </w:rPr>
        <w:t xml:space="preserve">území </w:t>
      </w:r>
      <w:r w:rsidR="00B01CB4">
        <w:rPr>
          <w:rFonts w:ascii="Candara" w:hAnsi="Candara"/>
        </w:rPr>
        <w:t xml:space="preserve">Moravy a </w:t>
      </w:r>
      <w:r w:rsidR="002E4958">
        <w:rPr>
          <w:rFonts w:ascii="Candara" w:hAnsi="Candara"/>
        </w:rPr>
        <w:t>Slezska</w:t>
      </w:r>
      <w:r w:rsidR="00B01CB4">
        <w:rPr>
          <w:rFonts w:ascii="Candara" w:hAnsi="Candara"/>
        </w:rPr>
        <w:t xml:space="preserve"> </w:t>
      </w:r>
      <w:r w:rsidR="00AE5C42">
        <w:rPr>
          <w:rFonts w:ascii="Candara" w:hAnsi="Candara"/>
        </w:rPr>
        <w:t>v prostředí Microsoft Access</w:t>
      </w:r>
      <w:r w:rsidR="001C0B63">
        <w:rPr>
          <w:rFonts w:ascii="Candara" w:hAnsi="Candara"/>
        </w:rPr>
        <w:t>, která se skládá z několika položek.</w:t>
      </w:r>
    </w:p>
    <w:p w:rsidR="002E4958" w:rsidRDefault="001C0B63" w:rsidP="0094704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Vedle pořadového čísla obsahuje každý záznam informaci o názvu oblasti, v níž se sledovaná lokalita nachází, a současné pojmenování obce. To je velmi často odlišné od původního názvu zaznamenaného ve středověkých písemných pramenech.</w:t>
      </w:r>
      <w:r w:rsidR="00AA0F69">
        <w:rPr>
          <w:rFonts w:ascii="Candara" w:hAnsi="Candara"/>
        </w:rPr>
        <w:t xml:space="preserve"> V databází je dále možné zaškrtnou, zda byla lokalita osídlena německých etnikem ve 13./14. století, 15. století, nebo 16. století a později (novověk). </w:t>
      </w:r>
      <w:r w:rsidR="00AA0F69" w:rsidRPr="00AA0F69">
        <w:rPr>
          <w:rFonts w:ascii="Candara" w:hAnsi="Candara"/>
        </w:rPr>
        <w:t>V rámci provedeného mapového vstup</w:t>
      </w:r>
      <w:r w:rsidR="00F01953">
        <w:rPr>
          <w:rFonts w:ascii="Candara" w:hAnsi="Candara"/>
        </w:rPr>
        <w:t>u</w:t>
      </w:r>
      <w:r w:rsidR="00AA0F69" w:rsidRPr="00AA0F69">
        <w:rPr>
          <w:rFonts w:ascii="Candara" w:hAnsi="Candara"/>
        </w:rPr>
        <w:t xml:space="preserve"> byly t</w:t>
      </w:r>
      <w:r w:rsidR="00F01953">
        <w:rPr>
          <w:rFonts w:ascii="Candara" w:hAnsi="Candara"/>
        </w:rPr>
        <w:t>y</w:t>
      </w:r>
      <w:r w:rsidR="00AA0F69" w:rsidRPr="00AA0F69">
        <w:rPr>
          <w:rFonts w:ascii="Candara" w:hAnsi="Candara"/>
        </w:rPr>
        <w:t xml:space="preserve">to kategorie zjednodušeny na: </w:t>
      </w:r>
      <w:r w:rsidR="00AA0F69" w:rsidRPr="00AA0F69">
        <w:rPr>
          <w:rFonts w:ascii="Candara" w:hAnsi="Candara"/>
          <w:i/>
        </w:rPr>
        <w:t>vrcholný středověk</w:t>
      </w:r>
      <w:r w:rsidR="00AA0F69" w:rsidRPr="00AA0F69">
        <w:rPr>
          <w:rFonts w:ascii="Candara" w:hAnsi="Candara"/>
        </w:rPr>
        <w:t xml:space="preserve">, </w:t>
      </w:r>
      <w:r w:rsidR="00AA0F69" w:rsidRPr="00AA0F69">
        <w:rPr>
          <w:rFonts w:ascii="Candara" w:hAnsi="Candara"/>
          <w:i/>
        </w:rPr>
        <w:t>raný novověk</w:t>
      </w:r>
      <w:r w:rsidR="00AA0F69" w:rsidRPr="00AA0F69">
        <w:rPr>
          <w:rFonts w:ascii="Candara" w:hAnsi="Candara"/>
        </w:rPr>
        <w:t xml:space="preserve"> a </w:t>
      </w:r>
      <w:r w:rsidR="00AA0F69" w:rsidRPr="00AA0F69">
        <w:rPr>
          <w:rFonts w:ascii="Candara" w:hAnsi="Candara"/>
          <w:i/>
        </w:rPr>
        <w:t>stav osídlení v pol. 19. století</w:t>
      </w:r>
      <w:r w:rsidR="00AA0F69" w:rsidRPr="00AA0F69">
        <w:rPr>
          <w:rFonts w:ascii="Candara" w:hAnsi="Candara"/>
        </w:rPr>
        <w:t>. Další položka popisuje zastoupení německého obyvatelstva (plně/významně) a nechybí také možnost doplnit</w:t>
      </w:r>
      <w:r w:rsidR="00FA12B8">
        <w:rPr>
          <w:rFonts w:ascii="Candara" w:hAnsi="Candara"/>
        </w:rPr>
        <w:t xml:space="preserve"> </w:t>
      </w:r>
      <w:r w:rsidR="00AA0F69" w:rsidRPr="00AA0F69">
        <w:rPr>
          <w:rFonts w:ascii="Candara" w:hAnsi="Candara"/>
        </w:rPr>
        <w:t>směr migrace. Poslední pole nabízí prostor pro případné poznámky. Zde je u všech záznamů uvedena minimálně informace o dataci první písemné zmínky o obci.</w:t>
      </w:r>
    </w:p>
    <w:p w:rsidR="00433FD5" w:rsidRDefault="00433FD5" w:rsidP="0094704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Základní zdrojem informací pro tvorbu databáze byla monografie J. V. Šimáka o středověké kolonizaci českých zemí. Poznatky byly rovněž ověřovány v historickém místopisu L. Hosáka a dále ve vybraných studiích a článcích, </w:t>
      </w:r>
      <w:r w:rsidR="00FA12B8">
        <w:rPr>
          <w:rFonts w:ascii="Candara" w:hAnsi="Candara"/>
        </w:rPr>
        <w:t xml:space="preserve">zabývajících se </w:t>
      </w:r>
      <w:r>
        <w:rPr>
          <w:rFonts w:ascii="Candara" w:hAnsi="Candara"/>
        </w:rPr>
        <w:t>otázkou etnicity osídlení (např. J. Doležel). Pro identifikaci lokalit, které nebyly německých etnikem kolonizovány ve středověku, ale až v mladším období, byly využity historické mapy výskytu německy mluvicího obyvatelstva.</w:t>
      </w:r>
    </w:p>
    <w:p w:rsidR="00AA0F69" w:rsidRDefault="00AA0F69" w:rsidP="0094704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Databáze obsahuje </w:t>
      </w:r>
      <w:r w:rsidR="00B01CB4">
        <w:rPr>
          <w:rFonts w:ascii="Candara" w:hAnsi="Candara"/>
        </w:rPr>
        <w:t xml:space="preserve">celkem </w:t>
      </w:r>
      <w:r w:rsidRPr="00AA0F69">
        <w:rPr>
          <w:rFonts w:ascii="Candara" w:hAnsi="Candara"/>
          <w:b/>
          <w:color w:val="FF0000"/>
        </w:rPr>
        <w:t>285</w:t>
      </w:r>
      <w:r w:rsidR="00B01CB4" w:rsidRPr="00AA0F69">
        <w:rPr>
          <w:rFonts w:ascii="Candara" w:hAnsi="Candara"/>
          <w:b/>
          <w:color w:val="FF0000"/>
        </w:rPr>
        <w:t xml:space="preserve"> záznamů</w:t>
      </w:r>
      <w:r w:rsidR="00B01CB4">
        <w:rPr>
          <w:rFonts w:ascii="Candara" w:hAnsi="Candara"/>
        </w:rPr>
        <w:t xml:space="preserve">, kde každý záznam odpovídal </w:t>
      </w:r>
      <w:r>
        <w:rPr>
          <w:rFonts w:ascii="Candara" w:hAnsi="Candara"/>
        </w:rPr>
        <w:t>jedné lokalitě</w:t>
      </w:r>
      <w:r w:rsidR="00B01CB4">
        <w:rPr>
          <w:rFonts w:ascii="Candara" w:hAnsi="Candara"/>
        </w:rPr>
        <w:t>.</w:t>
      </w:r>
      <w:r w:rsidR="00796CD3">
        <w:rPr>
          <w:rFonts w:ascii="Candara" w:hAnsi="Candara"/>
        </w:rPr>
        <w:t xml:space="preserve"> </w:t>
      </w:r>
      <w:r w:rsidR="00727EAD">
        <w:rPr>
          <w:rFonts w:ascii="Candara" w:hAnsi="Candara"/>
        </w:rPr>
        <w:t>Vybírány byly pouze takové obce, kde bylo možné, na základě analýzy literatury, písemných pramenů a map, s velmi vysokou pravděpodobností prokázat přítomnost německého etnika</w:t>
      </w:r>
      <w:r w:rsidR="00F01953">
        <w:rPr>
          <w:rFonts w:ascii="Candara" w:hAnsi="Candara"/>
        </w:rPr>
        <w:t xml:space="preserve"> a </w:t>
      </w:r>
      <w:r w:rsidR="00727EAD">
        <w:rPr>
          <w:rFonts w:ascii="Candara" w:hAnsi="Candara"/>
        </w:rPr>
        <w:t xml:space="preserve">rozpoznat dobu jeho příchodu. Problematické bylo sledování směru migrace (původ) kolonistů. Jen ve velmi málo případech se podařilo </w:t>
      </w:r>
      <w:r w:rsidR="00433FD5">
        <w:rPr>
          <w:rFonts w:ascii="Candara" w:hAnsi="Candara"/>
        </w:rPr>
        <w:t xml:space="preserve">přesněji </w:t>
      </w:r>
      <w:r w:rsidR="00727EAD">
        <w:rPr>
          <w:rFonts w:ascii="Candara" w:hAnsi="Candara"/>
        </w:rPr>
        <w:t xml:space="preserve">ztotožnit </w:t>
      </w:r>
      <w:r w:rsidR="00433FD5">
        <w:rPr>
          <w:rFonts w:ascii="Candara" w:hAnsi="Candara"/>
        </w:rPr>
        <w:t>region příchodu</w:t>
      </w:r>
      <w:r w:rsidR="00727EAD">
        <w:rPr>
          <w:rFonts w:ascii="Candara" w:hAnsi="Candara"/>
        </w:rPr>
        <w:t xml:space="preserve"> (dolní Německo, Dolní Rakousko, Olomoucko atd.), </w:t>
      </w:r>
      <w:r w:rsidR="00433FD5">
        <w:rPr>
          <w:rFonts w:ascii="Candara" w:hAnsi="Candara"/>
        </w:rPr>
        <w:t>proto jsou častěji voleny širší oblasti (Německo – Sasko/Franky/Bavorsko?; Německo/Rakousko atd.).</w:t>
      </w:r>
    </w:p>
    <w:p w:rsidR="003D29EA" w:rsidRDefault="003D29EA" w:rsidP="0094704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Výše uvedené lokality jsou ve finální mapě zobrazeny bodově a rozlišeny specifickými symboly podle dat obsažených v atributové tabulce. </w:t>
      </w:r>
    </w:p>
    <w:p w:rsidR="003D29EA" w:rsidRDefault="003D29EA" w:rsidP="00947049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 xml:space="preserve">Pro srovnání je součástí mapového podkladu také </w:t>
      </w:r>
      <w:r w:rsidR="00EF61C6">
        <w:rPr>
          <w:rFonts w:ascii="Candara" w:hAnsi="Candara"/>
        </w:rPr>
        <w:t>národnostní mapa z poloviny 19. století</w:t>
      </w:r>
      <w:r>
        <w:rPr>
          <w:rFonts w:ascii="Candara" w:hAnsi="Candara"/>
        </w:rPr>
        <w:t xml:space="preserve"> (červený polygon), která vznikla vektorizací národností mapy </w:t>
      </w:r>
      <w:r w:rsidR="00EF61C6" w:rsidRPr="00EF61C6">
        <w:rPr>
          <w:rFonts w:ascii="Candara" w:hAnsi="Candara"/>
        </w:rPr>
        <w:t>Karl</w:t>
      </w:r>
      <w:r w:rsidR="00EF61C6">
        <w:rPr>
          <w:rFonts w:ascii="Candara" w:hAnsi="Candara"/>
        </w:rPr>
        <w:t>a</w:t>
      </w:r>
      <w:r w:rsidR="00EF61C6" w:rsidRPr="00EF61C6">
        <w:rPr>
          <w:rFonts w:ascii="Candara" w:hAnsi="Candara"/>
        </w:rPr>
        <w:t xml:space="preserve"> Freiherrn</w:t>
      </w:r>
      <w:r w:rsidR="00EF61C6">
        <w:rPr>
          <w:rFonts w:ascii="Candara" w:hAnsi="Candara"/>
        </w:rPr>
        <w:t>a</w:t>
      </w:r>
      <w:r w:rsidR="00EF61C6" w:rsidRPr="00EF61C6">
        <w:rPr>
          <w:rFonts w:ascii="Candara" w:hAnsi="Candara"/>
        </w:rPr>
        <w:t xml:space="preserve"> von Czoernig</w:t>
      </w:r>
      <w:r w:rsidR="00EF61C6">
        <w:rPr>
          <w:rFonts w:ascii="Candara" w:hAnsi="Candara"/>
        </w:rPr>
        <w:t>a z roku 1855.</w:t>
      </w:r>
    </w:p>
    <w:p w:rsidR="004D54F0" w:rsidRDefault="0068310E" w:rsidP="00C10E75">
      <w:pPr>
        <w:pStyle w:val="Normlnweb"/>
        <w:keepNext/>
        <w:keepLines/>
        <w:spacing w:before="480" w:beforeAutospacing="0" w:after="0" w:afterAutospacing="0"/>
        <w:jc w:val="both"/>
        <w:rPr>
          <w:rStyle w:val="Zvraznn"/>
          <w:rFonts w:ascii="Candara" w:hAnsi="Candara"/>
          <w:b/>
          <w:bCs/>
          <w:i w:val="0"/>
          <w:sz w:val="32"/>
          <w:szCs w:val="32"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lastRenderedPageBreak/>
        <w:t xml:space="preserve">3. </w:t>
      </w:r>
      <w:r w:rsidR="005B0396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</w:t>
      </w: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Popis dosažených výsledků výzkumu 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vývo</w:t>
      </w:r>
      <w:r w:rsidR="004D54F0">
        <w:rPr>
          <w:rStyle w:val="Zvraznn"/>
          <w:rFonts w:ascii="Candara" w:hAnsi="Candara"/>
          <w:b/>
          <w:bCs/>
          <w:i w:val="0"/>
          <w:sz w:val="32"/>
          <w:szCs w:val="32"/>
        </w:rPr>
        <w:t>je</w:t>
      </w:r>
    </w:p>
    <w:p w:rsidR="00BD69D6" w:rsidRPr="004D54F0" w:rsidRDefault="00D733AF" w:rsidP="00C10E75">
      <w:pPr>
        <w:pStyle w:val="Normlnweb"/>
        <w:keepNext/>
        <w:keepLines/>
        <w:spacing w:before="0" w:beforeAutospacing="0"/>
        <w:jc w:val="both"/>
        <w:rPr>
          <w:rStyle w:val="Zvraznn"/>
          <w:b/>
          <w:bCs/>
        </w:rPr>
      </w:pPr>
      <w:r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>získaných na podkladě studia</w:t>
      </w:r>
      <w:r w:rsidR="00BD69D6" w:rsidRPr="004D54F0">
        <w:rPr>
          <w:rStyle w:val="Zvraznn"/>
          <w:rFonts w:ascii="Candara" w:hAnsi="Candara"/>
          <w:b/>
          <w:bCs/>
          <w:i w:val="0"/>
          <w:sz w:val="32"/>
          <w:szCs w:val="32"/>
        </w:rPr>
        <w:t xml:space="preserve"> určitého území</w:t>
      </w:r>
    </w:p>
    <w:p w:rsidR="004951A5" w:rsidRDefault="00D733AF" w:rsidP="00C10E75">
      <w:pPr>
        <w:pStyle w:val="Normlnweb"/>
        <w:keepNext/>
        <w:keepLines/>
        <w:jc w:val="both"/>
        <w:rPr>
          <w:rFonts w:ascii="Candara" w:hAnsi="Candara"/>
        </w:rPr>
      </w:pPr>
      <w:r>
        <w:rPr>
          <w:rFonts w:ascii="Candara" w:hAnsi="Candara"/>
        </w:rPr>
        <w:t>Předkládan</w:t>
      </w:r>
      <w:r w:rsidR="000D1F0A">
        <w:rPr>
          <w:rFonts w:ascii="Candara" w:hAnsi="Candara"/>
        </w:rPr>
        <w:t>á</w:t>
      </w:r>
      <w:r>
        <w:rPr>
          <w:rFonts w:ascii="Candara" w:hAnsi="Candara"/>
        </w:rPr>
        <w:t xml:space="preserve"> map</w:t>
      </w:r>
      <w:r w:rsidR="000D1F0A">
        <w:rPr>
          <w:rFonts w:ascii="Candara" w:hAnsi="Candara"/>
        </w:rPr>
        <w:t>a</w:t>
      </w:r>
      <w:r>
        <w:rPr>
          <w:rFonts w:ascii="Candara" w:hAnsi="Candara"/>
        </w:rPr>
        <w:t xml:space="preserve"> </w:t>
      </w:r>
      <w:r w:rsidR="000D1F0A">
        <w:rPr>
          <w:rFonts w:ascii="Candara" w:hAnsi="Candara"/>
        </w:rPr>
        <w:t>je</w:t>
      </w:r>
      <w:r>
        <w:rPr>
          <w:rFonts w:ascii="Candara" w:hAnsi="Candara"/>
        </w:rPr>
        <w:t xml:space="preserve"> výsledkem rozsáhlého interdisciplinárního výzkumu</w:t>
      </w:r>
      <w:r w:rsidR="0058476A">
        <w:rPr>
          <w:rFonts w:ascii="Candara" w:hAnsi="Candara"/>
        </w:rPr>
        <w:t>, který</w:t>
      </w:r>
      <w:r>
        <w:rPr>
          <w:rFonts w:ascii="Candara" w:hAnsi="Candara"/>
        </w:rPr>
        <w:t xml:space="preserve"> </w:t>
      </w:r>
      <w:r w:rsidR="0058476A">
        <w:rPr>
          <w:rFonts w:ascii="Candara" w:hAnsi="Candara"/>
        </w:rPr>
        <w:t>byl</w:t>
      </w:r>
      <w:r>
        <w:rPr>
          <w:rFonts w:ascii="Candara" w:hAnsi="Candara"/>
        </w:rPr>
        <w:t xml:space="preserve"> na území</w:t>
      </w:r>
      <w:r w:rsidR="00AE75C9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Moravy a </w:t>
      </w:r>
      <w:r w:rsidR="00AE75C9">
        <w:rPr>
          <w:rFonts w:ascii="Candara" w:hAnsi="Candara"/>
        </w:rPr>
        <w:t>Slezska</w:t>
      </w:r>
      <w:r>
        <w:rPr>
          <w:rFonts w:ascii="Candara" w:hAnsi="Candara"/>
        </w:rPr>
        <w:t xml:space="preserve"> </w:t>
      </w:r>
      <w:r w:rsidR="0058476A">
        <w:rPr>
          <w:rFonts w:ascii="Candara" w:hAnsi="Candara"/>
        </w:rPr>
        <w:t xml:space="preserve">realizován </w:t>
      </w:r>
      <w:r w:rsidR="009A3F5A">
        <w:rPr>
          <w:rFonts w:ascii="Candara" w:hAnsi="Candara"/>
        </w:rPr>
        <w:t xml:space="preserve">v letech </w:t>
      </w:r>
      <w:r w:rsidR="009A3F5A" w:rsidRPr="00507D65">
        <w:rPr>
          <w:rFonts w:ascii="Candara" w:hAnsi="Candara"/>
          <w:color w:val="FF0000"/>
        </w:rPr>
        <w:t>20</w:t>
      </w:r>
      <w:r w:rsidR="00AE75C9" w:rsidRPr="00507D65">
        <w:rPr>
          <w:rFonts w:ascii="Candara" w:hAnsi="Candara"/>
          <w:color w:val="FF0000"/>
        </w:rPr>
        <w:t>16</w:t>
      </w:r>
      <w:r w:rsidR="009A3F5A" w:rsidRPr="00507D65">
        <w:rPr>
          <w:rFonts w:ascii="Candara" w:hAnsi="Candara"/>
          <w:color w:val="FF0000"/>
        </w:rPr>
        <w:t xml:space="preserve"> až 201</w:t>
      </w:r>
      <w:r w:rsidR="00AE75C9" w:rsidRPr="00507D65">
        <w:rPr>
          <w:rFonts w:ascii="Candara" w:hAnsi="Candara"/>
          <w:color w:val="FF0000"/>
        </w:rPr>
        <w:t>9</w:t>
      </w:r>
      <w:r>
        <w:rPr>
          <w:rFonts w:ascii="Candara" w:hAnsi="Candara"/>
        </w:rPr>
        <w:t xml:space="preserve">. Během výzkumu byly </w:t>
      </w:r>
      <w:r w:rsidR="004951A5">
        <w:rPr>
          <w:rFonts w:ascii="Candara" w:hAnsi="Candara"/>
        </w:rPr>
        <w:t>lokalizovány oblasti s výrazným zastoupením německého etnika od středověku až do pol. 19. století.</w:t>
      </w:r>
      <w:r w:rsidR="00756C0F">
        <w:rPr>
          <w:rFonts w:ascii="Candara" w:hAnsi="Candara"/>
        </w:rPr>
        <w:t xml:space="preserve"> Přehledné znázornění tak jasně vykresluje regiony osídlené již ve středověku</w:t>
      </w:r>
      <w:r w:rsidR="004951A5">
        <w:rPr>
          <w:rFonts w:ascii="Candara" w:hAnsi="Candara"/>
        </w:rPr>
        <w:t xml:space="preserve"> </w:t>
      </w:r>
      <w:r w:rsidR="00756C0F">
        <w:rPr>
          <w:rFonts w:ascii="Candara" w:hAnsi="Candara"/>
        </w:rPr>
        <w:t xml:space="preserve">a regiony, kde bylo německy mluvící obyvatelstvo usazováno až později (např. Konicko, některé části Hrubého Jeseníku, okrajové části Oderských vrchů). </w:t>
      </w:r>
      <w:r w:rsidR="000D1F0A">
        <w:rPr>
          <w:rFonts w:ascii="Candara" w:hAnsi="Candara"/>
        </w:rPr>
        <w:t xml:space="preserve">Vedle těchto zjištění </w:t>
      </w:r>
      <w:r w:rsidR="003E0D63">
        <w:rPr>
          <w:rFonts w:ascii="Candara" w:hAnsi="Candara"/>
        </w:rPr>
        <w:t xml:space="preserve">byly </w:t>
      </w:r>
      <w:r w:rsidR="00756C0F">
        <w:rPr>
          <w:rFonts w:ascii="Candara" w:hAnsi="Candara"/>
        </w:rPr>
        <w:t>rovněž</w:t>
      </w:r>
      <w:r w:rsidR="003E0D63">
        <w:rPr>
          <w:rFonts w:ascii="Candara" w:hAnsi="Candara"/>
        </w:rPr>
        <w:t xml:space="preserve"> přiblíženy</w:t>
      </w:r>
      <w:r w:rsidR="005C5E98">
        <w:rPr>
          <w:rFonts w:ascii="Candara" w:hAnsi="Candara"/>
        </w:rPr>
        <w:t xml:space="preserve"> směr</w:t>
      </w:r>
      <w:r w:rsidR="003E0D63">
        <w:rPr>
          <w:rFonts w:ascii="Candara" w:hAnsi="Candara"/>
        </w:rPr>
        <w:t>y</w:t>
      </w:r>
      <w:r w:rsidR="005C5E98">
        <w:rPr>
          <w:rFonts w:ascii="Candara" w:hAnsi="Candara"/>
        </w:rPr>
        <w:t xml:space="preserve"> příchodu kolonistů na území Moravy a Slezska. Výchozí oblasti středověké velké kolonizace </w:t>
      </w:r>
      <w:r w:rsidR="00C10E75">
        <w:rPr>
          <w:rFonts w:ascii="Candara" w:hAnsi="Candara"/>
        </w:rPr>
        <w:t>tvořilo</w:t>
      </w:r>
      <w:r w:rsidR="005C5E98">
        <w:rPr>
          <w:rFonts w:ascii="Candara" w:hAnsi="Candara"/>
        </w:rPr>
        <w:t xml:space="preserve"> především Rakousko (obecně celé</w:t>
      </w:r>
      <w:r w:rsidR="003E0D63">
        <w:rPr>
          <w:rFonts w:ascii="Candara" w:hAnsi="Candara"/>
        </w:rPr>
        <w:t>,</w:t>
      </w:r>
      <w:r w:rsidR="005C5E98">
        <w:rPr>
          <w:rFonts w:ascii="Candara" w:hAnsi="Candara"/>
        </w:rPr>
        <w:t xml:space="preserve"> a zvláště pak dolní), Sasko, dolní Německo (Bavorsko) a Slezsko. </w:t>
      </w:r>
      <w:r w:rsidR="003E0D63">
        <w:rPr>
          <w:rFonts w:ascii="Candara" w:hAnsi="Candara"/>
        </w:rPr>
        <w:t xml:space="preserve">Podstatným zjištěním je dále skutečnost, že na kolonizaci </w:t>
      </w:r>
      <w:r w:rsidR="002D7345">
        <w:rPr>
          <w:rFonts w:ascii="Candara" w:hAnsi="Candara"/>
        </w:rPr>
        <w:t>sledovaných území v novověku se podílel</w:t>
      </w:r>
      <w:r w:rsidR="00C10E75">
        <w:rPr>
          <w:rFonts w:ascii="Candara" w:hAnsi="Candara"/>
        </w:rPr>
        <w:t>o</w:t>
      </w:r>
      <w:r w:rsidR="002D7345">
        <w:rPr>
          <w:rFonts w:ascii="Candara" w:hAnsi="Candara"/>
        </w:rPr>
        <w:t xml:space="preserve"> především německy mluvící obyvatelstvo tuzemské provenience.</w:t>
      </w:r>
    </w:p>
    <w:p w:rsidR="00BD69D6" w:rsidRPr="002A099A" w:rsidRDefault="00412D74" w:rsidP="004D54F0">
      <w:pPr>
        <w:pStyle w:val="Normlnweb"/>
        <w:spacing w:before="0" w:beforeAutospacing="0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4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Využití výsledku</w:t>
      </w:r>
    </w:p>
    <w:p w:rsidR="00BD69D6" w:rsidRDefault="00F93594" w:rsidP="00BD69D6">
      <w:pPr>
        <w:pStyle w:val="Normlnweb"/>
        <w:jc w:val="both"/>
        <w:rPr>
          <w:rFonts w:ascii="Candara" w:hAnsi="Candara"/>
        </w:rPr>
      </w:pPr>
      <w:r>
        <w:rPr>
          <w:rFonts w:ascii="Candara" w:hAnsi="Candara"/>
        </w:rPr>
        <w:t>Map</w:t>
      </w:r>
      <w:r w:rsidR="00C10E75">
        <w:rPr>
          <w:rFonts w:ascii="Candara" w:hAnsi="Candara"/>
        </w:rPr>
        <w:t>a</w:t>
      </w:r>
      <w:r>
        <w:rPr>
          <w:rFonts w:ascii="Candara" w:hAnsi="Candara"/>
        </w:rPr>
        <w:t xml:space="preserve"> představuj</w:t>
      </w:r>
      <w:r w:rsidR="00C10E75">
        <w:rPr>
          <w:rFonts w:ascii="Candara" w:hAnsi="Candara"/>
        </w:rPr>
        <w:t>e</w:t>
      </w:r>
      <w:r w:rsidR="005C52FD">
        <w:rPr>
          <w:rFonts w:ascii="Candara" w:hAnsi="Candara"/>
        </w:rPr>
        <w:t xml:space="preserve"> materiál především</w:t>
      </w:r>
      <w:r w:rsidR="00BD69D6" w:rsidRPr="00DB4848">
        <w:rPr>
          <w:rFonts w:ascii="Candara" w:hAnsi="Candara"/>
        </w:rPr>
        <w:t xml:space="preserve"> vědecko-výzkumného charakteru, sloužící odb</w:t>
      </w:r>
      <w:r>
        <w:rPr>
          <w:rFonts w:ascii="Candara" w:hAnsi="Candara"/>
        </w:rPr>
        <w:t>orné i laické veřejnosti</w:t>
      </w:r>
      <w:r w:rsidR="007E0540">
        <w:rPr>
          <w:rFonts w:ascii="Candara" w:hAnsi="Candara"/>
        </w:rPr>
        <w:t>, l</w:t>
      </w:r>
      <w:r>
        <w:rPr>
          <w:rFonts w:ascii="Candara" w:hAnsi="Candara"/>
        </w:rPr>
        <w:t>ze j</w:t>
      </w:r>
      <w:r w:rsidR="007E0540">
        <w:rPr>
          <w:rFonts w:ascii="Candara" w:hAnsi="Candara"/>
        </w:rPr>
        <w:t>i</w:t>
      </w:r>
      <w:r w:rsidR="005C52FD">
        <w:rPr>
          <w:rFonts w:ascii="Candara" w:hAnsi="Candara"/>
        </w:rPr>
        <w:t xml:space="preserve"> však </w:t>
      </w:r>
      <w:r w:rsidR="00BD69D6" w:rsidRPr="00DB4848">
        <w:rPr>
          <w:rFonts w:ascii="Candara" w:hAnsi="Candara"/>
        </w:rPr>
        <w:t xml:space="preserve">využít </w:t>
      </w:r>
      <w:r w:rsidR="005C52FD">
        <w:rPr>
          <w:rFonts w:ascii="Candara" w:hAnsi="Candara"/>
        </w:rPr>
        <w:t xml:space="preserve">také </w:t>
      </w:r>
      <w:r w:rsidR="00BD69D6" w:rsidRPr="00DB4848">
        <w:rPr>
          <w:rFonts w:ascii="Candara" w:hAnsi="Candara"/>
        </w:rPr>
        <w:t>jak</w:t>
      </w:r>
      <w:r w:rsidR="005C52FD">
        <w:rPr>
          <w:rFonts w:ascii="Candara" w:hAnsi="Candara"/>
        </w:rPr>
        <w:t>o výukový materiál pro studenty</w:t>
      </w:r>
      <w:r>
        <w:rPr>
          <w:rFonts w:ascii="Candara" w:hAnsi="Candara"/>
        </w:rPr>
        <w:t>.</w:t>
      </w:r>
      <w:r w:rsidR="005C52FD">
        <w:rPr>
          <w:rFonts w:ascii="Candara" w:hAnsi="Candara"/>
        </w:rPr>
        <w:t xml:space="preserve"> Své uplatnění jistě nalezne při výuce historie jak na univerzitách, tak i na základních a středních školách. Lze tedy předpokládat, že materiál bude mít široké </w:t>
      </w:r>
      <w:r w:rsidR="004D54F0">
        <w:rPr>
          <w:rFonts w:ascii="Candara" w:hAnsi="Candara"/>
        </w:rPr>
        <w:t>upl</w:t>
      </w:r>
      <w:r w:rsidR="0050636E">
        <w:rPr>
          <w:rFonts w:ascii="Candara" w:hAnsi="Candara"/>
        </w:rPr>
        <w:t xml:space="preserve">atnění. V první fázi bude </w:t>
      </w:r>
      <w:r w:rsidR="004D54F0">
        <w:rPr>
          <w:rFonts w:ascii="Candara" w:hAnsi="Candara"/>
        </w:rPr>
        <w:t xml:space="preserve">předán nejprve </w:t>
      </w:r>
      <w:r w:rsidR="005C52FD">
        <w:rPr>
          <w:rFonts w:ascii="Candara" w:hAnsi="Candara"/>
        </w:rPr>
        <w:t>pracovníkům kateder historie a geografie na Un</w:t>
      </w:r>
      <w:r w:rsidR="00412D74">
        <w:rPr>
          <w:rFonts w:ascii="Candara" w:hAnsi="Candara"/>
        </w:rPr>
        <w:t xml:space="preserve">iverzitě Palackého v Olomouci, </w:t>
      </w:r>
      <w:r w:rsidR="005C52FD">
        <w:rPr>
          <w:rFonts w:ascii="Candara" w:hAnsi="Candara"/>
        </w:rPr>
        <w:t>p</w:t>
      </w:r>
      <w:r w:rsidR="008A3358">
        <w:rPr>
          <w:rFonts w:ascii="Candara" w:hAnsi="Candara"/>
        </w:rPr>
        <w:t>racovníkům Národního památkového</w:t>
      </w:r>
      <w:r w:rsidR="005C52FD">
        <w:rPr>
          <w:rFonts w:ascii="Candara" w:hAnsi="Candara"/>
        </w:rPr>
        <w:t xml:space="preserve"> ústavu v Olomouci a</w:t>
      </w:r>
      <w:r w:rsidR="0050636E">
        <w:rPr>
          <w:rFonts w:ascii="Candara" w:hAnsi="Candara"/>
        </w:rPr>
        <w:t xml:space="preserve"> následně i</w:t>
      </w:r>
      <w:r w:rsidR="005C52FD">
        <w:rPr>
          <w:rFonts w:ascii="Candara" w:hAnsi="Candara"/>
        </w:rPr>
        <w:t xml:space="preserve"> dalším.</w:t>
      </w: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5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použité literatury</w:t>
      </w:r>
    </w:p>
    <w:p w:rsidR="004951A5" w:rsidRDefault="004951A5" w:rsidP="007F1DFA">
      <w:pPr>
        <w:rPr>
          <w:rFonts w:ascii="Candara" w:hAnsi="Candara" w:cs="Arial"/>
          <w:color w:val="000000"/>
        </w:rPr>
      </w:pPr>
      <w:r>
        <w:rPr>
          <w:rFonts w:ascii="Candara" w:hAnsi="Candara" w:cs="Arial"/>
          <w:color w:val="000000"/>
        </w:rPr>
        <w:t xml:space="preserve">Doležel, J. 2003: K etnické struktuře středověké kolonizace Drahanské vrchoviny. Archaeologia historica 28, s. 123–173. </w:t>
      </w:r>
    </w:p>
    <w:p w:rsidR="004951A5" w:rsidRDefault="004951A5" w:rsidP="007F1DFA">
      <w:pPr>
        <w:rPr>
          <w:rFonts w:ascii="Candara" w:hAnsi="Candara" w:cs="Arial"/>
          <w:color w:val="000000"/>
        </w:rPr>
      </w:pPr>
      <w:r>
        <w:rPr>
          <w:rFonts w:ascii="Candara" w:hAnsi="Candara" w:cs="Arial"/>
          <w:color w:val="000000"/>
        </w:rPr>
        <w:t>Šimák, J. V. 1938: České dějiny. Díl I. část 5. Praha.</w:t>
      </w:r>
    </w:p>
    <w:p w:rsidR="007F1DFA" w:rsidRPr="007F1DFA" w:rsidRDefault="007F1DFA" w:rsidP="007F1DFA">
      <w:pPr>
        <w:rPr>
          <w:rFonts w:ascii="Candara" w:hAnsi="Candara" w:cs="Arial"/>
          <w:color w:val="000000"/>
        </w:rPr>
      </w:pPr>
      <w:r w:rsidRPr="007F1DFA">
        <w:rPr>
          <w:rFonts w:ascii="Candara" w:hAnsi="Candara" w:cs="Arial"/>
          <w:color w:val="000000"/>
        </w:rPr>
        <w:t>Hosák, L. 2004: Historický místopis země Moravskoslezské. 2. vyd. Praha.</w:t>
      </w:r>
    </w:p>
    <w:p w:rsidR="007F1DFA" w:rsidRPr="007F1DFA" w:rsidRDefault="007F1DFA" w:rsidP="007F1DFA">
      <w:pPr>
        <w:rPr>
          <w:rFonts w:ascii="Candara" w:hAnsi="Candara" w:cs="Arial"/>
          <w:color w:val="000000"/>
        </w:rPr>
      </w:pPr>
      <w:r w:rsidRPr="007F1DFA">
        <w:rPr>
          <w:rFonts w:ascii="Candara" w:hAnsi="Candara" w:cs="Arial"/>
          <w:color w:val="000000"/>
        </w:rPr>
        <w:t>Hosák, L. – Šrámek, R. 1970: Místní jména na Moravě a ve Slezsku I. Praha.</w:t>
      </w:r>
    </w:p>
    <w:p w:rsidR="007F1DFA" w:rsidRDefault="007F1DFA" w:rsidP="004951A5">
      <w:pPr>
        <w:rPr>
          <w:rFonts w:ascii="Candara" w:hAnsi="Candara" w:cs="Arial"/>
          <w:color w:val="000000"/>
        </w:rPr>
      </w:pPr>
      <w:r w:rsidRPr="007F1DFA">
        <w:rPr>
          <w:rFonts w:ascii="Candara" w:hAnsi="Candara" w:cs="Arial"/>
          <w:color w:val="000000"/>
        </w:rPr>
        <w:t>Hosák, L. – Šrámek, R. 1980: Místní jména na Moravě a ve Slezsku II. Praha.</w:t>
      </w:r>
    </w:p>
    <w:p w:rsidR="004951A5" w:rsidRPr="004951A5" w:rsidRDefault="004951A5" w:rsidP="004951A5">
      <w:pPr>
        <w:rPr>
          <w:rFonts w:ascii="Candara" w:hAnsi="Candara" w:cs="Arial"/>
          <w:color w:val="000000"/>
        </w:rPr>
      </w:pPr>
    </w:p>
    <w:p w:rsidR="00BD69D6" w:rsidRPr="002A099A" w:rsidRDefault="00412D74" w:rsidP="00BD69D6">
      <w:pPr>
        <w:pStyle w:val="Normlnweb"/>
        <w:jc w:val="both"/>
        <w:rPr>
          <w:rFonts w:ascii="Candara" w:hAnsi="Candara"/>
          <w:sz w:val="32"/>
          <w:szCs w:val="32"/>
        </w:rPr>
      </w:pPr>
      <w:r>
        <w:rPr>
          <w:rStyle w:val="Siln"/>
          <w:rFonts w:ascii="Candara" w:hAnsi="Candara"/>
          <w:sz w:val="32"/>
          <w:szCs w:val="32"/>
        </w:rPr>
        <w:t>6</w:t>
      </w:r>
      <w:r w:rsidR="000D28AC">
        <w:rPr>
          <w:rStyle w:val="Siln"/>
          <w:rFonts w:ascii="Candara" w:hAnsi="Candara"/>
          <w:sz w:val="32"/>
          <w:szCs w:val="32"/>
        </w:rPr>
        <w:t>. </w:t>
      </w:r>
      <w:r w:rsidR="005B0396">
        <w:rPr>
          <w:rStyle w:val="Siln"/>
          <w:rFonts w:ascii="Candara" w:hAnsi="Candara"/>
          <w:sz w:val="32"/>
          <w:szCs w:val="32"/>
        </w:rPr>
        <w:t xml:space="preserve"> </w:t>
      </w:r>
      <w:r w:rsidR="00BD69D6" w:rsidRPr="002A099A">
        <w:rPr>
          <w:rStyle w:val="Siln"/>
          <w:rFonts w:ascii="Candara" w:hAnsi="Candara"/>
          <w:sz w:val="32"/>
          <w:szCs w:val="32"/>
        </w:rPr>
        <w:t>Seznam publikací, které předcházely výsledku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a</w:t>
      </w:r>
      <w:r w:rsidRPr="000767C9">
        <w:rPr>
          <w:rFonts w:ascii="Candara" w:hAnsi="Candara" w:cs="Arial"/>
          <w:color w:val="000000"/>
        </w:rPr>
        <w:t>: Moderní metody identifikace a popisu historických cest, 201s.</w:t>
      </w:r>
    </w:p>
    <w:p w:rsidR="00BD69D6" w:rsidRPr="000767C9" w:rsidRDefault="00BD69D6" w:rsidP="00BD69D6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a kol. 2014</w:t>
      </w:r>
      <w:r w:rsidR="009E0F85" w:rsidRPr="000767C9">
        <w:rPr>
          <w:rFonts w:ascii="Candara" w:hAnsi="Candara" w:cs="Arial"/>
          <w:color w:val="000000"/>
        </w:rPr>
        <w:t>b</w:t>
      </w:r>
      <w:r w:rsidRPr="000767C9">
        <w:rPr>
          <w:rFonts w:ascii="Candara" w:hAnsi="Candara" w:cs="Arial"/>
          <w:color w:val="000000"/>
        </w:rPr>
        <w:t>: Poznáváme historické cesty. Brno: Centrum dopravního výzkumu,</w:t>
      </w:r>
    </w:p>
    <w:p w:rsidR="00BD69D6" w:rsidRPr="000767C9" w:rsidRDefault="00BD69D6" w:rsidP="000767C9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kolektivní monografie, 240 s.</w:t>
      </w:r>
    </w:p>
    <w:p w:rsidR="00BD69D6" w:rsidRPr="000767C9" w:rsidRDefault="00BD69D6" w:rsidP="00BD69D6">
      <w:pPr>
        <w:rPr>
          <w:rFonts w:ascii="Candara" w:hAnsi="Candara" w:cs="Arial"/>
          <w:color w:val="000000"/>
        </w:rPr>
      </w:pPr>
      <w:r w:rsidRPr="000767C9">
        <w:rPr>
          <w:rFonts w:ascii="Candara" w:hAnsi="Candara" w:cs="Arial"/>
          <w:color w:val="000000"/>
        </w:rPr>
        <w:t>Martínek, J. – Šlézar, P. 2014: Po stopách starých cest, Brno: Centrum dopravního výzkumu, katalog k výstavě pořádané ve dnech 23.9.2014 – 29.11.2014 v Muzeu silnic ve Vikýřovicích u Šumperka, 110 s.</w:t>
      </w:r>
    </w:p>
    <w:sectPr w:rsidR="00BD69D6" w:rsidRPr="0007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75"/>
    <w:multiLevelType w:val="hybridMultilevel"/>
    <w:tmpl w:val="316075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81A79"/>
    <w:multiLevelType w:val="multilevel"/>
    <w:tmpl w:val="183899F4"/>
    <w:styleLink w:val="MetodikaVHC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1">
      <w:start w:val="1"/>
      <w:numFmt w:val="upperLetter"/>
      <w:lvlText w:val="%1%2)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2">
      <w:start w:val="1"/>
      <w:numFmt w:val="decimal"/>
      <w:lvlText w:val="%1%3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4"/>
      </w:rPr>
    </w:lvl>
    <w:lvl w:ilvl="3">
      <w:start w:val="1"/>
      <w:numFmt w:val="decimal"/>
      <w:lvlText w:val="%1%3.%4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30"/>
      </w:rPr>
    </w:lvl>
    <w:lvl w:ilvl="4">
      <w:start w:val="1"/>
      <w:numFmt w:val="decimal"/>
      <w:lvlText w:val="%1%3.%4.%5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5">
      <w:start w:val="1"/>
      <w:numFmt w:val="decimal"/>
      <w:lvlText w:val="%3.%4.%5.%6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6">
      <w:start w:val="1"/>
      <w:numFmt w:val="decimal"/>
      <w:lvlText w:val="%3.%4.%5.%6.%7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7">
      <w:start w:val="1"/>
      <w:numFmt w:val="decimal"/>
      <w:lvlText w:val="%3.%4.%5.%6.%7.%8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  <w:lvl w:ilvl="8">
      <w:start w:val="1"/>
      <w:numFmt w:val="decimal"/>
      <w:lvlText w:val="%3.%4.%5.%6.%7.%8.%9."/>
      <w:lvlJc w:val="left"/>
      <w:pPr>
        <w:tabs>
          <w:tab w:val="num" w:pos="0"/>
        </w:tabs>
        <w:ind w:left="0" w:firstLine="0"/>
      </w:pPr>
      <w:rPr>
        <w:rFonts w:ascii="Candara" w:hAnsi="Candara" w:hint="default"/>
        <w:sz w:val="26"/>
      </w:rPr>
    </w:lvl>
  </w:abstractNum>
  <w:abstractNum w:abstractNumId="2">
    <w:nsid w:val="2C9E77FB"/>
    <w:multiLevelType w:val="hybridMultilevel"/>
    <w:tmpl w:val="20001DBE"/>
    <w:lvl w:ilvl="0" w:tplc="20DCD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F868E4"/>
    <w:multiLevelType w:val="hybridMultilevel"/>
    <w:tmpl w:val="A2BEDD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08"/>
    <w:rsid w:val="000025EF"/>
    <w:rsid w:val="00006DD1"/>
    <w:rsid w:val="00012284"/>
    <w:rsid w:val="00037F57"/>
    <w:rsid w:val="000767C9"/>
    <w:rsid w:val="00095115"/>
    <w:rsid w:val="000D02A2"/>
    <w:rsid w:val="000D1F0A"/>
    <w:rsid w:val="000D28AC"/>
    <w:rsid w:val="00110C36"/>
    <w:rsid w:val="00117571"/>
    <w:rsid w:val="00131C9D"/>
    <w:rsid w:val="00177DD3"/>
    <w:rsid w:val="0018598D"/>
    <w:rsid w:val="001960B0"/>
    <w:rsid w:val="001C0B63"/>
    <w:rsid w:val="001C7E47"/>
    <w:rsid w:val="001E02C7"/>
    <w:rsid w:val="001F112A"/>
    <w:rsid w:val="001F153F"/>
    <w:rsid w:val="002501AB"/>
    <w:rsid w:val="00251C45"/>
    <w:rsid w:val="00253392"/>
    <w:rsid w:val="00267622"/>
    <w:rsid w:val="0027382E"/>
    <w:rsid w:val="00274AF3"/>
    <w:rsid w:val="002A099A"/>
    <w:rsid w:val="002A30E9"/>
    <w:rsid w:val="002A66E1"/>
    <w:rsid w:val="002C60CB"/>
    <w:rsid w:val="002D0C65"/>
    <w:rsid w:val="002D0C6A"/>
    <w:rsid w:val="002D6A82"/>
    <w:rsid w:val="002D7345"/>
    <w:rsid w:val="002E4958"/>
    <w:rsid w:val="00306BCC"/>
    <w:rsid w:val="00312333"/>
    <w:rsid w:val="00323160"/>
    <w:rsid w:val="00343568"/>
    <w:rsid w:val="00374E34"/>
    <w:rsid w:val="00377A3F"/>
    <w:rsid w:val="003867C3"/>
    <w:rsid w:val="003A23D9"/>
    <w:rsid w:val="003A76EC"/>
    <w:rsid w:val="003B5DEB"/>
    <w:rsid w:val="003C0269"/>
    <w:rsid w:val="003D29EA"/>
    <w:rsid w:val="003E0D63"/>
    <w:rsid w:val="00410F83"/>
    <w:rsid w:val="00412D74"/>
    <w:rsid w:val="0041417A"/>
    <w:rsid w:val="00433194"/>
    <w:rsid w:val="00433FD5"/>
    <w:rsid w:val="00436E8D"/>
    <w:rsid w:val="0044265C"/>
    <w:rsid w:val="004641CB"/>
    <w:rsid w:val="00486F0B"/>
    <w:rsid w:val="004951A5"/>
    <w:rsid w:val="004958D5"/>
    <w:rsid w:val="0049752D"/>
    <w:rsid w:val="004B43D1"/>
    <w:rsid w:val="004B6931"/>
    <w:rsid w:val="004D54F0"/>
    <w:rsid w:val="004D705A"/>
    <w:rsid w:val="0050636E"/>
    <w:rsid w:val="00507D65"/>
    <w:rsid w:val="005120EE"/>
    <w:rsid w:val="005236EE"/>
    <w:rsid w:val="0052598C"/>
    <w:rsid w:val="005509A6"/>
    <w:rsid w:val="00552E10"/>
    <w:rsid w:val="005628C4"/>
    <w:rsid w:val="00570F70"/>
    <w:rsid w:val="0058476A"/>
    <w:rsid w:val="005A419D"/>
    <w:rsid w:val="005A41A8"/>
    <w:rsid w:val="005B0208"/>
    <w:rsid w:val="005B0396"/>
    <w:rsid w:val="005B4AEC"/>
    <w:rsid w:val="005B4B9D"/>
    <w:rsid w:val="005C52FD"/>
    <w:rsid w:val="005C5E98"/>
    <w:rsid w:val="005D4052"/>
    <w:rsid w:val="005D4FBC"/>
    <w:rsid w:val="006177D5"/>
    <w:rsid w:val="00622B85"/>
    <w:rsid w:val="006468D2"/>
    <w:rsid w:val="006700FE"/>
    <w:rsid w:val="0068310E"/>
    <w:rsid w:val="006927CD"/>
    <w:rsid w:val="00710962"/>
    <w:rsid w:val="00727EAD"/>
    <w:rsid w:val="007337B6"/>
    <w:rsid w:val="00741742"/>
    <w:rsid w:val="00756C0F"/>
    <w:rsid w:val="0076030E"/>
    <w:rsid w:val="007813E2"/>
    <w:rsid w:val="00790C97"/>
    <w:rsid w:val="00796404"/>
    <w:rsid w:val="00796CD3"/>
    <w:rsid w:val="007B4634"/>
    <w:rsid w:val="007C106D"/>
    <w:rsid w:val="007E0540"/>
    <w:rsid w:val="007E56C9"/>
    <w:rsid w:val="007F1DFA"/>
    <w:rsid w:val="008165FB"/>
    <w:rsid w:val="008169FB"/>
    <w:rsid w:val="00821CDB"/>
    <w:rsid w:val="0082798E"/>
    <w:rsid w:val="00834C65"/>
    <w:rsid w:val="008368FA"/>
    <w:rsid w:val="00860152"/>
    <w:rsid w:val="00861816"/>
    <w:rsid w:val="008653A2"/>
    <w:rsid w:val="0087743C"/>
    <w:rsid w:val="0089010D"/>
    <w:rsid w:val="008A3358"/>
    <w:rsid w:val="008F3488"/>
    <w:rsid w:val="008F61EF"/>
    <w:rsid w:val="00921C4C"/>
    <w:rsid w:val="009338AA"/>
    <w:rsid w:val="009454A2"/>
    <w:rsid w:val="00947049"/>
    <w:rsid w:val="009A3F5A"/>
    <w:rsid w:val="009C2090"/>
    <w:rsid w:val="009D2817"/>
    <w:rsid w:val="009E0D69"/>
    <w:rsid w:val="009E0F85"/>
    <w:rsid w:val="009E4DE8"/>
    <w:rsid w:val="009E6325"/>
    <w:rsid w:val="009F4A73"/>
    <w:rsid w:val="00A03BB7"/>
    <w:rsid w:val="00A24367"/>
    <w:rsid w:val="00A4718C"/>
    <w:rsid w:val="00AA0F69"/>
    <w:rsid w:val="00AA7EF6"/>
    <w:rsid w:val="00AE08C5"/>
    <w:rsid w:val="00AE5C42"/>
    <w:rsid w:val="00AE75C9"/>
    <w:rsid w:val="00B0095C"/>
    <w:rsid w:val="00B01CB4"/>
    <w:rsid w:val="00B34313"/>
    <w:rsid w:val="00B47EE5"/>
    <w:rsid w:val="00B75EC5"/>
    <w:rsid w:val="00B842ED"/>
    <w:rsid w:val="00BD02CE"/>
    <w:rsid w:val="00BD69D6"/>
    <w:rsid w:val="00BE080C"/>
    <w:rsid w:val="00BE75A8"/>
    <w:rsid w:val="00C00DE7"/>
    <w:rsid w:val="00C10E75"/>
    <w:rsid w:val="00C118F5"/>
    <w:rsid w:val="00C14DC2"/>
    <w:rsid w:val="00C25380"/>
    <w:rsid w:val="00C44EFE"/>
    <w:rsid w:val="00C47DCB"/>
    <w:rsid w:val="00C60454"/>
    <w:rsid w:val="00C66D9F"/>
    <w:rsid w:val="00C95A0F"/>
    <w:rsid w:val="00CA0D9F"/>
    <w:rsid w:val="00CA4BEA"/>
    <w:rsid w:val="00CD3A11"/>
    <w:rsid w:val="00D00615"/>
    <w:rsid w:val="00D25F74"/>
    <w:rsid w:val="00D2779C"/>
    <w:rsid w:val="00D35548"/>
    <w:rsid w:val="00D523FF"/>
    <w:rsid w:val="00D733AF"/>
    <w:rsid w:val="00D96FCF"/>
    <w:rsid w:val="00DB4848"/>
    <w:rsid w:val="00DB4906"/>
    <w:rsid w:val="00DB5E25"/>
    <w:rsid w:val="00E0188B"/>
    <w:rsid w:val="00E2385D"/>
    <w:rsid w:val="00E31BD8"/>
    <w:rsid w:val="00E43346"/>
    <w:rsid w:val="00E502D4"/>
    <w:rsid w:val="00E80FD0"/>
    <w:rsid w:val="00E97EBD"/>
    <w:rsid w:val="00EA190F"/>
    <w:rsid w:val="00EB444D"/>
    <w:rsid w:val="00EB5CC8"/>
    <w:rsid w:val="00EC3F58"/>
    <w:rsid w:val="00EF586E"/>
    <w:rsid w:val="00EF61C6"/>
    <w:rsid w:val="00EF71C4"/>
    <w:rsid w:val="00F01953"/>
    <w:rsid w:val="00F314D7"/>
    <w:rsid w:val="00F647E6"/>
    <w:rsid w:val="00F749BE"/>
    <w:rsid w:val="00F93594"/>
    <w:rsid w:val="00FA12B8"/>
    <w:rsid w:val="00FC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MetodikaVHC1">
    <w:name w:val="Metodika VHC1"/>
    <w:rsid w:val="002A66E1"/>
    <w:pPr>
      <w:numPr>
        <w:numId w:val="1"/>
      </w:numPr>
    </w:pPr>
  </w:style>
  <w:style w:type="character" w:customStyle="1" w:styleId="st">
    <w:name w:val="st"/>
    <w:basedOn w:val="Standardnpsmoodstavce"/>
    <w:rsid w:val="00A4718C"/>
  </w:style>
  <w:style w:type="character" w:styleId="Zvraznn">
    <w:name w:val="Emphasis"/>
    <w:uiPriority w:val="20"/>
    <w:qFormat/>
    <w:rsid w:val="00A4718C"/>
    <w:rPr>
      <w:i/>
      <w:iCs/>
    </w:rPr>
  </w:style>
  <w:style w:type="paragraph" w:styleId="Normlnweb">
    <w:name w:val="Normal (Web)"/>
    <w:basedOn w:val="Normln"/>
    <w:rsid w:val="00A4718C"/>
    <w:pPr>
      <w:spacing w:before="100" w:beforeAutospacing="1" w:after="100" w:afterAutospacing="1"/>
    </w:pPr>
  </w:style>
  <w:style w:type="character" w:styleId="Siln">
    <w:name w:val="Strong"/>
    <w:qFormat/>
    <w:rsid w:val="00A4718C"/>
    <w:rPr>
      <w:b/>
      <w:bCs/>
    </w:rPr>
  </w:style>
  <w:style w:type="character" w:styleId="Hypertextovodkaz">
    <w:name w:val="Hyperlink"/>
    <w:rsid w:val="00A4718C"/>
    <w:rPr>
      <w:color w:val="0000FF"/>
      <w:u w:val="single"/>
    </w:rPr>
  </w:style>
  <w:style w:type="table" w:styleId="Mkatabulky">
    <w:name w:val="Table Grid"/>
    <w:basedOn w:val="Normlntabulka"/>
    <w:rsid w:val="00E80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rsid w:val="002A0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A30E9"/>
    <w:rPr>
      <w:rFonts w:cs="Times New Roman"/>
    </w:rPr>
  </w:style>
  <w:style w:type="character" w:customStyle="1" w:styleId="a">
    <w:name w:val="a"/>
    <w:rsid w:val="002A30E9"/>
    <w:rPr>
      <w:rFonts w:cs="Times New Roman"/>
    </w:rPr>
  </w:style>
  <w:style w:type="character" w:customStyle="1" w:styleId="l11">
    <w:name w:val="l11"/>
    <w:rsid w:val="002A30E9"/>
    <w:rPr>
      <w:rFonts w:cs="Times New Roman"/>
    </w:rPr>
  </w:style>
  <w:style w:type="character" w:customStyle="1" w:styleId="l7">
    <w:name w:val="l7"/>
    <w:rsid w:val="002A30E9"/>
    <w:rPr>
      <w:rFonts w:cs="Times New Roman"/>
    </w:rPr>
  </w:style>
  <w:style w:type="paragraph" w:styleId="Textbubliny">
    <w:name w:val="Balloon Text"/>
    <w:basedOn w:val="Normln"/>
    <w:link w:val="TextbublinyChar"/>
    <w:rsid w:val="003D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2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Průvodní zpráva k výsledku specializovaná mapa</vt:lpstr>
    </vt:vector>
  </TitlesOfParts>
  <Company>MARTAS</Company>
  <LinksUpToDate>false</LinksUpToDate>
  <CharactersWithSpaces>5681</CharactersWithSpaces>
  <SharedDoc>false</SharedDoc>
  <HLinks>
    <vt:vector size="6" baseType="variant"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http://mjc.ujc.cas.cz/search.php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Průvodní zpráva k výsledku specializovaná mapa</dc:title>
  <dc:creator>Honza</dc:creator>
  <cp:lastModifiedBy>Martinekj</cp:lastModifiedBy>
  <cp:revision>2</cp:revision>
  <dcterms:created xsi:type="dcterms:W3CDTF">2019-07-03T09:18:00Z</dcterms:created>
  <dcterms:modified xsi:type="dcterms:W3CDTF">2019-07-03T09:18:00Z</dcterms:modified>
</cp:coreProperties>
</file>