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B" w:rsidRPr="00821CDB" w:rsidRDefault="001C0B63" w:rsidP="00821CDB">
      <w:pPr>
        <w:jc w:val="center"/>
        <w:rPr>
          <w:rFonts w:ascii="Candara" w:hAnsi="Candara"/>
          <w:b/>
          <w:color w:val="333333"/>
        </w:rPr>
      </w:pPr>
      <w:bookmarkStart w:id="0" w:name="_GoBack"/>
      <w:bookmarkEnd w:id="0"/>
      <w:r w:rsidRPr="00821CDB">
        <w:rPr>
          <w:rFonts w:ascii="Candara" w:hAnsi="Candara"/>
          <w:b/>
          <w:noProof/>
          <w:sz w:val="52"/>
          <w:szCs w:val="52"/>
        </w:rPr>
        <w:drawing>
          <wp:inline distT="0" distB="0" distL="0" distR="0">
            <wp:extent cx="5689600" cy="43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>
        <w:rPr>
          <w:rFonts w:ascii="Candara" w:hAnsi="Candara"/>
          <w:b/>
          <w:color w:val="333333"/>
          <w:sz w:val="72"/>
          <w:szCs w:val="72"/>
        </w:rPr>
        <w:t>PRŮVODNÍ</w:t>
      </w:r>
    </w:p>
    <w:p w:rsidR="00821CDB" w:rsidRP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 w:rsidRPr="00821CDB">
        <w:rPr>
          <w:rFonts w:ascii="Candara" w:hAnsi="Candara"/>
          <w:b/>
          <w:color w:val="333333"/>
          <w:sz w:val="72"/>
          <w:szCs w:val="72"/>
        </w:rPr>
        <w:t>ZPRÁVA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Název: </w:t>
      </w:r>
      <w:r w:rsidR="000F0A14" w:rsidRPr="000F0A14">
        <w:rPr>
          <w:rFonts w:ascii="Candara" w:hAnsi="Candara"/>
          <w:b/>
          <w:sz w:val="32"/>
          <w:szCs w:val="32"/>
        </w:rPr>
        <w:t>Erozní účinky provozu na starých cestách v České republice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CA4BEA" w:rsidRPr="00DB4848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>Typ výstupu: Nmap – Soubor specializovaných map s odborným obsahem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0F0A14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274AF3">
        <w:rPr>
          <w:rFonts w:ascii="Candara" w:hAnsi="Candara"/>
        </w:rPr>
        <w:t>Autoři:</w:t>
      </w:r>
      <w:r w:rsidR="00E32364">
        <w:rPr>
          <w:rFonts w:ascii="Candara" w:hAnsi="Candara"/>
        </w:rPr>
        <w:t> </w:t>
      </w:r>
      <w:r w:rsidR="00E32364" w:rsidRPr="00E32364">
        <w:rPr>
          <w:rFonts w:ascii="Candara" w:hAnsi="Candara"/>
        </w:rPr>
        <w:t>Jan Martínek, R</w:t>
      </w:r>
      <w:r w:rsidR="000F0A14">
        <w:rPr>
          <w:rFonts w:ascii="Candara" w:hAnsi="Candara"/>
        </w:rPr>
        <w:t>ichard Andrášik, Vojtěch Cícha,</w:t>
      </w:r>
    </w:p>
    <w:p w:rsidR="00CA4BEA" w:rsidRDefault="00E32364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E32364">
        <w:rPr>
          <w:rFonts w:ascii="Candara" w:hAnsi="Candara"/>
        </w:rPr>
        <w:t>Vojtěch Nezval, Jiří Sedoník, Michal Bíl</w:t>
      </w:r>
    </w:p>
    <w:p w:rsidR="000F0A14" w:rsidRDefault="000F0A14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436E8D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Výstup vznikl při řešení projektu </w:t>
      </w:r>
      <w:r w:rsidRPr="00DB4848">
        <w:rPr>
          <w:rFonts w:ascii="Candara" w:hAnsi="Candara"/>
        </w:rPr>
        <w:t xml:space="preserve">NAKI č. </w:t>
      </w:r>
      <w:r w:rsidRPr="00253392">
        <w:rPr>
          <w:rFonts w:ascii="Candara" w:hAnsi="Candara"/>
        </w:rPr>
        <w:t>DG16P02R031</w:t>
      </w:r>
      <w:r>
        <w:rPr>
          <w:rFonts w:ascii="Candara" w:hAnsi="Candara"/>
        </w:rPr>
        <w:t xml:space="preserve"> – Moravské křižovatky v rámci </w:t>
      </w:r>
      <w:r w:rsidRPr="00CA4BEA">
        <w:rPr>
          <w:rFonts w:ascii="Candara" w:hAnsi="Candara"/>
        </w:rPr>
        <w:t>Program</w:t>
      </w:r>
      <w:r w:rsidR="00436E8D">
        <w:rPr>
          <w:rFonts w:ascii="Candara" w:hAnsi="Candara"/>
        </w:rPr>
        <w:t>u</w:t>
      </w:r>
      <w:r w:rsidRPr="00CA4BEA">
        <w:rPr>
          <w:rFonts w:ascii="Candara" w:hAnsi="Candara"/>
        </w:rPr>
        <w:t xml:space="preserve"> na podporu aplikovaného výzkumu a </w:t>
      </w:r>
      <w:r w:rsidR="00436E8D">
        <w:rPr>
          <w:rFonts w:ascii="Candara" w:hAnsi="Candara"/>
        </w:rPr>
        <w:t>experimentálního vývoje národní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CA4BEA">
        <w:rPr>
          <w:rFonts w:ascii="Candara" w:hAnsi="Candara"/>
        </w:rPr>
        <w:t>a kulturní identity na léta 2016 až 2022 (NAKI II)</w:t>
      </w:r>
      <w:r>
        <w:rPr>
          <w:rFonts w:ascii="Candara" w:hAnsi="Candara"/>
        </w:rPr>
        <w:t>, financovaného Ministerstvem kultury</w:t>
      </w:r>
      <w:r w:rsidRPr="00CA4BEA">
        <w:rPr>
          <w:rFonts w:ascii="Candara" w:hAnsi="Candara"/>
        </w:rPr>
        <w:t xml:space="preserve"> ČR</w:t>
      </w:r>
      <w:r>
        <w:rPr>
          <w:rFonts w:ascii="Candara" w:hAnsi="Candara"/>
        </w:rPr>
        <w:t>.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1C0B63" w:rsidP="00821CDB">
      <w:pPr>
        <w:jc w:val="center"/>
        <w:rPr>
          <w:rFonts w:ascii="Candara" w:hAnsi="Candara"/>
          <w:b/>
          <w:color w:val="333333"/>
          <w:sz w:val="40"/>
          <w:szCs w:val="40"/>
        </w:rPr>
      </w:pPr>
      <w:r w:rsidRPr="00821CDB">
        <w:rPr>
          <w:rFonts w:ascii="Candara" w:hAnsi="Candara"/>
          <w:b/>
          <w:noProof/>
          <w:color w:val="333333"/>
          <w:sz w:val="32"/>
        </w:rPr>
        <w:drawing>
          <wp:inline distT="0" distB="0" distL="0" distR="0">
            <wp:extent cx="804545" cy="80454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jc w:val="center"/>
        <w:rPr>
          <w:rFonts w:ascii="Candara" w:hAnsi="Candara"/>
          <w:b/>
          <w:color w:val="333333"/>
        </w:rPr>
      </w:pPr>
    </w:p>
    <w:p w:rsidR="00821CDB" w:rsidRPr="00821CDB" w:rsidRDefault="001F153F" w:rsidP="00821CDB">
      <w:pPr>
        <w:jc w:val="center"/>
        <w:rPr>
          <w:rFonts w:ascii="Candara" w:hAnsi="Candara"/>
          <w:b/>
          <w:color w:val="333333"/>
        </w:rPr>
      </w:pPr>
      <w:r>
        <w:rPr>
          <w:rFonts w:ascii="Candara" w:hAnsi="Candara"/>
          <w:b/>
          <w:color w:val="333333"/>
        </w:rPr>
        <w:t>Brno, 201</w:t>
      </w:r>
      <w:r w:rsidR="00AA0F69">
        <w:rPr>
          <w:rFonts w:ascii="Candara" w:hAnsi="Candara"/>
          <w:b/>
          <w:color w:val="333333"/>
        </w:rPr>
        <w:t>9</w:t>
      </w:r>
    </w:p>
    <w:p w:rsidR="00A4718C" w:rsidRPr="00E97EBD" w:rsidRDefault="00DB4848" w:rsidP="00570F70">
      <w:pPr>
        <w:pStyle w:val="Normlnweb"/>
        <w:spacing w:before="480" w:beforeAutospacing="0"/>
        <w:rPr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lastRenderedPageBreak/>
        <w:t xml:space="preserve">1.  </w:t>
      </w:r>
      <w:r w:rsidR="00A4718C" w:rsidRPr="00E97EBD">
        <w:rPr>
          <w:rStyle w:val="Siln"/>
          <w:rFonts w:ascii="Candara" w:hAnsi="Candara"/>
          <w:sz w:val="40"/>
          <w:szCs w:val="40"/>
        </w:rPr>
        <w:t>Cíl výsledk</w:t>
      </w:r>
      <w:r w:rsidR="00E30565">
        <w:rPr>
          <w:rStyle w:val="Siln"/>
          <w:rFonts w:ascii="Candara" w:hAnsi="Candara"/>
          <w:sz w:val="40"/>
          <w:szCs w:val="40"/>
        </w:rPr>
        <w:t>u</w:t>
      </w:r>
    </w:p>
    <w:p w:rsidR="00821CDB" w:rsidRDefault="009A3F5A" w:rsidP="0087743C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Cílem výsledku je specializovaná</w:t>
      </w:r>
      <w:r w:rsidR="00821CDB" w:rsidRPr="00CA4BEA">
        <w:rPr>
          <w:rFonts w:ascii="Candara" w:hAnsi="Candara"/>
        </w:rPr>
        <w:t xml:space="preserve"> map</w:t>
      </w:r>
      <w:r>
        <w:rPr>
          <w:rFonts w:ascii="Candara" w:hAnsi="Candara"/>
        </w:rPr>
        <w:t>a</w:t>
      </w:r>
      <w:r w:rsidR="00821CDB" w:rsidRPr="00CA4BEA">
        <w:rPr>
          <w:rFonts w:ascii="Candara" w:hAnsi="Candara"/>
        </w:rPr>
        <w:t xml:space="preserve"> s odborným obsahem (</w:t>
      </w:r>
      <w:r w:rsidR="00821CDB" w:rsidRPr="00CA4BEA">
        <w:rPr>
          <w:rFonts w:ascii="Candara" w:hAnsi="Candara"/>
          <w:sz w:val="22"/>
          <w:szCs w:val="22"/>
        </w:rPr>
        <w:t>Nmap</w:t>
      </w:r>
      <w:r w:rsidR="00821CDB" w:rsidRPr="00CA4BEA">
        <w:rPr>
          <w:rFonts w:ascii="Candara" w:hAnsi="Candara"/>
        </w:rPr>
        <w:t>) pod</w:t>
      </w:r>
      <w:r w:rsidR="001F153F">
        <w:rPr>
          <w:rFonts w:ascii="Candara" w:hAnsi="Candara"/>
        </w:rPr>
        <w:t xml:space="preserve"> názvem „</w:t>
      </w:r>
      <w:r w:rsidR="000F0A14" w:rsidRPr="000F0A14">
        <w:rPr>
          <w:rFonts w:ascii="Candara" w:hAnsi="Candara"/>
        </w:rPr>
        <w:t>Erozní účinky provozu na starých cestách v České republice</w:t>
      </w:r>
      <w:r w:rsidR="00821CDB" w:rsidRPr="00CA4BEA">
        <w:rPr>
          <w:rFonts w:ascii="Candara" w:hAnsi="Candara"/>
        </w:rPr>
        <w:t xml:space="preserve">“ </w:t>
      </w:r>
      <w:r w:rsidR="001F153F" w:rsidRPr="001F153F">
        <w:rPr>
          <w:rFonts w:ascii="Candara" w:hAnsi="Candara"/>
        </w:rPr>
        <w:t xml:space="preserve">obsahující </w:t>
      </w:r>
      <w:r w:rsidR="002E4958">
        <w:rPr>
          <w:rFonts w:ascii="Candara" w:hAnsi="Candara"/>
        </w:rPr>
        <w:t xml:space="preserve">informaci o </w:t>
      </w:r>
      <w:r w:rsidR="000F0A14" w:rsidRPr="000F0A14">
        <w:rPr>
          <w:rFonts w:ascii="Candara" w:hAnsi="Candara"/>
        </w:rPr>
        <w:t xml:space="preserve">míře zahloubení úvozů ve vztahu ke geologii, sklonu, okolnímu </w:t>
      </w:r>
      <w:r w:rsidR="000F0A14">
        <w:rPr>
          <w:rFonts w:ascii="Candara" w:hAnsi="Candara"/>
        </w:rPr>
        <w:t>reliéfu, a klimatickým oblastem</w:t>
      </w:r>
      <w:r w:rsidRPr="009A3F5A">
        <w:rPr>
          <w:rFonts w:ascii="Candara" w:hAnsi="Candara"/>
        </w:rPr>
        <w:t xml:space="preserve"> </w:t>
      </w:r>
      <w:r>
        <w:rPr>
          <w:rFonts w:ascii="Candara" w:hAnsi="Candara"/>
        </w:rPr>
        <w:t>v</w:t>
      </w:r>
      <w:r w:rsidR="00AE75C9">
        <w:rPr>
          <w:rFonts w:ascii="Candara" w:hAnsi="Candara"/>
        </w:rPr>
        <w:t>e</w:t>
      </w:r>
      <w:r>
        <w:rPr>
          <w:rFonts w:ascii="Candara" w:hAnsi="Candara"/>
        </w:rPr>
        <w:t xml:space="preserve"> </w:t>
      </w:r>
      <w:r w:rsidR="00AE75C9">
        <w:rPr>
          <w:rFonts w:ascii="Candara" w:hAnsi="Candara"/>
        </w:rPr>
        <w:t>vymezeném</w:t>
      </w:r>
      <w:r>
        <w:rPr>
          <w:rFonts w:ascii="Candara" w:hAnsi="Candara"/>
        </w:rPr>
        <w:t xml:space="preserve"> regionu </w:t>
      </w:r>
      <w:r w:rsidR="000F0A14">
        <w:rPr>
          <w:rFonts w:ascii="Candara" w:hAnsi="Candara"/>
        </w:rPr>
        <w:t>České republiky</w:t>
      </w:r>
      <w:r w:rsidR="001F153F" w:rsidRPr="001F153F">
        <w:rPr>
          <w:rFonts w:ascii="Candara" w:hAnsi="Candara"/>
        </w:rPr>
        <w:t>.</w:t>
      </w:r>
    </w:p>
    <w:p w:rsidR="00821CDB" w:rsidRPr="00E97EBD" w:rsidRDefault="00CA4BEA" w:rsidP="00CA4BEA">
      <w:pPr>
        <w:pStyle w:val="Normlnweb"/>
        <w:spacing w:before="480" w:beforeAutospacing="0"/>
        <w:rPr>
          <w:rStyle w:val="Siln"/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t>2. Vlastní popis výsledu</w:t>
      </w:r>
    </w:p>
    <w:p w:rsidR="009C5A2E" w:rsidRDefault="009C5A2E" w:rsidP="00F77E2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Pro účely statistického vyhodnocení základních parametrů reliktů úvozů byl ze 1499 lokalit v rámci území České republiky vybrán reprezentativní vzorek 40 lokalit s výskytem svazků úvozových cest. Výběr byl proveden v aplikaci QGIS pomocí funkce RANDOM.</w:t>
      </w:r>
    </w:p>
    <w:p w:rsidR="009C5A2E" w:rsidRPr="009C5A2E" w:rsidRDefault="009C5A2E" w:rsidP="009C5A2E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U </w:t>
      </w:r>
      <w:r w:rsidR="00FA514D">
        <w:rPr>
          <w:rFonts w:ascii="Candara" w:hAnsi="Candara"/>
        </w:rPr>
        <w:t>každé</w:t>
      </w:r>
      <w:r>
        <w:rPr>
          <w:rFonts w:ascii="Candara" w:hAnsi="Candara"/>
        </w:rPr>
        <w:t xml:space="preserve"> lokalit</w:t>
      </w:r>
      <w:r w:rsidR="00FA514D">
        <w:rPr>
          <w:rFonts w:ascii="Candara" w:hAnsi="Candara"/>
        </w:rPr>
        <w:t>y</w:t>
      </w:r>
      <w:r>
        <w:rPr>
          <w:rFonts w:ascii="Candara" w:hAnsi="Candara"/>
        </w:rPr>
        <w:t xml:space="preserve"> byl </w:t>
      </w:r>
      <w:r w:rsidR="00FA514D">
        <w:rPr>
          <w:rFonts w:ascii="Candara" w:hAnsi="Candara"/>
        </w:rPr>
        <w:t xml:space="preserve">následně </w:t>
      </w:r>
      <w:r>
        <w:rPr>
          <w:rFonts w:ascii="Candara" w:hAnsi="Candara"/>
        </w:rPr>
        <w:t xml:space="preserve">spočítán </w:t>
      </w:r>
      <w:r w:rsidR="00E030C1">
        <w:rPr>
          <w:rFonts w:ascii="Candara" w:hAnsi="Candara"/>
        </w:rPr>
        <w:t xml:space="preserve">z dat LLS </w:t>
      </w:r>
      <w:r>
        <w:rPr>
          <w:rFonts w:ascii="Candara" w:hAnsi="Candara"/>
        </w:rPr>
        <w:t xml:space="preserve">model </w:t>
      </w:r>
      <w:r w:rsidR="00606EB3">
        <w:rPr>
          <w:rFonts w:ascii="Candara" w:hAnsi="Candara"/>
        </w:rPr>
        <w:t xml:space="preserve">sklonitosti a model </w:t>
      </w:r>
      <w:r>
        <w:rPr>
          <w:rFonts w:ascii="Candara" w:hAnsi="Candara"/>
        </w:rPr>
        <w:t xml:space="preserve">lokálních anomálií, pro který byl navržen nový algoritmus. </w:t>
      </w:r>
      <w:r w:rsidRPr="009C5A2E">
        <w:rPr>
          <w:rFonts w:ascii="Candara" w:hAnsi="Candara"/>
        </w:rPr>
        <w:t>Základní myšlenkou identifikace lokálních terénních anomálií je vytvořit rastr výškového profilu terénu, který by neobsahoval lokální terénní anomálie. Tento nově vytvořený rastr by měl reprezento</w:t>
      </w:r>
      <w:r w:rsidR="000A344A">
        <w:rPr>
          <w:rFonts w:ascii="Candara" w:hAnsi="Candara"/>
        </w:rPr>
        <w:t xml:space="preserve">vat pouze větší krajinné celky (Andrášik </w:t>
      </w:r>
      <w:r w:rsidR="000A344A" w:rsidRPr="000A344A">
        <w:rPr>
          <w:rFonts w:ascii="Candara" w:hAnsi="Candara"/>
        </w:rPr>
        <w:t>– Martínek – Bíl 2018).</w:t>
      </w:r>
    </w:p>
    <w:p w:rsidR="009C5A2E" w:rsidRDefault="00FA514D" w:rsidP="0094704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Dále byly vytvořeny polygonové vrstvy geologie a klimatu a </w:t>
      </w:r>
      <w:r w:rsidR="00606EB3">
        <w:rPr>
          <w:rFonts w:ascii="Candara" w:hAnsi="Candara"/>
        </w:rPr>
        <w:t xml:space="preserve">následně </w:t>
      </w:r>
      <w:r>
        <w:rPr>
          <w:rFonts w:ascii="Candara" w:hAnsi="Candara"/>
        </w:rPr>
        <w:t>kategorizovány</w:t>
      </w:r>
      <w:r w:rsidR="00F77E29">
        <w:rPr>
          <w:rFonts w:ascii="Candara" w:hAnsi="Candara"/>
        </w:rPr>
        <w:t xml:space="preserve"> podle údajů zjištěných v rámci vybraných oblastí</w:t>
      </w:r>
      <w:r>
        <w:rPr>
          <w:rFonts w:ascii="Candara" w:hAnsi="Candara"/>
        </w:rPr>
        <w:t>.</w:t>
      </w:r>
    </w:p>
    <w:p w:rsidR="00FA514D" w:rsidRDefault="00FA514D" w:rsidP="00FA514D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Geologie:</w:t>
      </w:r>
    </w:p>
    <w:p w:rsidR="00FA514D" w:rsidRP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kategorie </w:t>
      </w:r>
      <w:r w:rsidRPr="00FA514D">
        <w:rPr>
          <w:rFonts w:ascii="Candara" w:hAnsi="Candara"/>
        </w:rPr>
        <w:t>1: spraš, sprašová hlína, písek, štěrk, sediment</w:t>
      </w:r>
    </w:p>
    <w:p w:rsid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>kategorie 2: ostatní</w:t>
      </w:r>
    </w:p>
    <w:p w:rsidR="00FA514D" w:rsidRDefault="00FA514D" w:rsidP="00FA514D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Klima:</w:t>
      </w:r>
    </w:p>
    <w:p w:rsid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>kategorie 1: velmi chladna</w:t>
      </w:r>
    </w:p>
    <w:p w:rsid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kategorie 2: </w:t>
      </w:r>
      <w:r w:rsidRPr="00FA514D">
        <w:rPr>
          <w:rFonts w:ascii="Candara" w:hAnsi="Candara"/>
        </w:rPr>
        <w:t>chladna</w:t>
      </w:r>
    </w:p>
    <w:p w:rsid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kategorie 3: </w:t>
      </w:r>
      <w:r w:rsidRPr="00FA514D">
        <w:rPr>
          <w:rFonts w:ascii="Candara" w:hAnsi="Candara"/>
        </w:rPr>
        <w:t>mirne tepla</w:t>
      </w:r>
    </w:p>
    <w:p w:rsid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kategorie 4: </w:t>
      </w:r>
      <w:r w:rsidRPr="00FA514D">
        <w:rPr>
          <w:rFonts w:ascii="Candara" w:hAnsi="Candara"/>
        </w:rPr>
        <w:t>tepla</w:t>
      </w:r>
    </w:p>
    <w:p w:rsid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kategorie 5: </w:t>
      </w:r>
      <w:r w:rsidRPr="00FA514D">
        <w:rPr>
          <w:rFonts w:ascii="Candara" w:hAnsi="Candara"/>
        </w:rPr>
        <w:t>tepla na srazky chuda</w:t>
      </w:r>
    </w:p>
    <w:p w:rsidR="00FA514D" w:rsidRDefault="00FA514D" w:rsidP="00FA514D">
      <w:pPr>
        <w:pStyle w:val="Normlnweb"/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kategorie 6: </w:t>
      </w:r>
      <w:r w:rsidRPr="00FA514D">
        <w:rPr>
          <w:rFonts w:ascii="Candara" w:hAnsi="Candara"/>
        </w:rPr>
        <w:t>velmi tepla</w:t>
      </w:r>
    </w:p>
    <w:p w:rsidR="00606EB3" w:rsidRDefault="00606EB3" w:rsidP="00B3273C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Jednotlivé hloubky úvozových cest zjištěné z modelu lokálních anomálií byly následně statisticky vyhodnoceny v rámci grafu „</w:t>
      </w:r>
      <w:r w:rsidR="00B3273C">
        <w:rPr>
          <w:rFonts w:ascii="Candara" w:hAnsi="Candara"/>
        </w:rPr>
        <w:t>Zahloubení úvozů na jedno</w:t>
      </w:r>
      <w:r w:rsidRPr="00606EB3">
        <w:rPr>
          <w:rFonts w:ascii="Candara" w:hAnsi="Candara"/>
        </w:rPr>
        <w:t>t</w:t>
      </w:r>
      <w:r w:rsidR="00B3273C">
        <w:rPr>
          <w:rFonts w:ascii="Candara" w:hAnsi="Candara"/>
        </w:rPr>
        <w:t>l</w:t>
      </w:r>
      <w:r w:rsidRPr="00606EB3">
        <w:rPr>
          <w:rFonts w:ascii="Candara" w:hAnsi="Candara"/>
        </w:rPr>
        <w:t>ivých lokalitách</w:t>
      </w:r>
      <w:r>
        <w:rPr>
          <w:rFonts w:ascii="Candara" w:hAnsi="Candara"/>
        </w:rPr>
        <w:t>“. Současně byl sledován vztah zahloubení úvozů i k dalším parametrům. Tyto statistiky jsou součástí grafů: „</w:t>
      </w:r>
      <w:r w:rsidRPr="00606EB3">
        <w:rPr>
          <w:rFonts w:ascii="Candara" w:hAnsi="Candara"/>
        </w:rPr>
        <w:t>Zahloubení úvozů v rámci klimatických oblastí</w:t>
      </w:r>
      <w:r>
        <w:rPr>
          <w:rFonts w:ascii="Candara" w:hAnsi="Candara"/>
        </w:rPr>
        <w:t>“, „</w:t>
      </w:r>
      <w:r w:rsidRPr="00606EB3">
        <w:rPr>
          <w:rFonts w:ascii="Candara" w:hAnsi="Candara"/>
        </w:rPr>
        <w:t>Zahloubení úvozů vzhledem ke sklonu terénu</w:t>
      </w:r>
      <w:r>
        <w:rPr>
          <w:rFonts w:ascii="Candara" w:hAnsi="Candara"/>
        </w:rPr>
        <w:t>“</w:t>
      </w:r>
      <w:r w:rsidR="00B3273C">
        <w:rPr>
          <w:rFonts w:ascii="Candara" w:hAnsi="Candara"/>
        </w:rPr>
        <w:t xml:space="preserve"> a</w:t>
      </w:r>
      <w:r>
        <w:rPr>
          <w:rFonts w:ascii="Candara" w:hAnsi="Candara"/>
        </w:rPr>
        <w:t xml:space="preserve"> „</w:t>
      </w:r>
      <w:r w:rsidRPr="00606EB3">
        <w:rPr>
          <w:rFonts w:ascii="Candara" w:hAnsi="Candara"/>
        </w:rPr>
        <w:t>Zahloubení úvozů vzhledem k typu podloží</w:t>
      </w:r>
      <w:r>
        <w:rPr>
          <w:rFonts w:ascii="Candara" w:hAnsi="Candara"/>
        </w:rPr>
        <w:t>“</w:t>
      </w:r>
      <w:r w:rsidR="00B3273C">
        <w:rPr>
          <w:rFonts w:ascii="Candara" w:hAnsi="Candara"/>
        </w:rPr>
        <w:t>. Dále bylo sledováno z</w:t>
      </w:r>
      <w:r w:rsidR="00B3273C" w:rsidRPr="00B3273C">
        <w:rPr>
          <w:rFonts w:ascii="Candara" w:hAnsi="Candara"/>
        </w:rPr>
        <w:t xml:space="preserve">ahloubení úvozů na jednotlivých lokalitách vzhledem </w:t>
      </w:r>
      <w:r w:rsidR="00B3273C">
        <w:rPr>
          <w:rFonts w:ascii="Candara" w:hAnsi="Candara"/>
        </w:rPr>
        <w:t xml:space="preserve">k jejich </w:t>
      </w:r>
      <w:r w:rsidR="00B3273C" w:rsidRPr="00B3273C">
        <w:rPr>
          <w:rFonts w:ascii="Candara" w:hAnsi="Candara"/>
        </w:rPr>
        <w:t>rozsahu (celkové délce úvozů) v rámci jednoho svazku</w:t>
      </w:r>
      <w:r w:rsidR="00B3273C">
        <w:rPr>
          <w:rFonts w:ascii="Candara" w:hAnsi="Candara"/>
        </w:rPr>
        <w:t xml:space="preserve"> </w:t>
      </w:r>
      <w:r w:rsidR="00B3273C" w:rsidRPr="00B3273C">
        <w:rPr>
          <w:rFonts w:ascii="Candara" w:hAnsi="Candara"/>
        </w:rPr>
        <w:t>-</w:t>
      </w:r>
      <w:r w:rsidR="00B3273C">
        <w:rPr>
          <w:rFonts w:ascii="Candara" w:hAnsi="Candara"/>
        </w:rPr>
        <w:t xml:space="preserve"> v grafu byly </w:t>
      </w:r>
      <w:r w:rsidR="00B3273C" w:rsidRPr="00B3273C">
        <w:rPr>
          <w:rFonts w:ascii="Candara" w:hAnsi="Candara"/>
        </w:rPr>
        <w:t>oblasti seřazeny podle délky úvozů od nejmenšího</w:t>
      </w:r>
      <w:r w:rsidR="00B3273C">
        <w:rPr>
          <w:rFonts w:ascii="Candara" w:hAnsi="Candara"/>
        </w:rPr>
        <w:t>.</w:t>
      </w:r>
      <w:r w:rsidR="00386FB5">
        <w:rPr>
          <w:rFonts w:ascii="Candara" w:hAnsi="Candara"/>
        </w:rPr>
        <w:t xml:space="preserve"> Analýzy byly prováděny v aplikacích QGIS, ArcGIS a R.</w:t>
      </w:r>
    </w:p>
    <w:p w:rsidR="00606EB3" w:rsidRDefault="00606EB3" w:rsidP="00947049">
      <w:pPr>
        <w:pStyle w:val="Normlnweb"/>
        <w:jc w:val="both"/>
        <w:rPr>
          <w:rFonts w:ascii="Candara" w:hAnsi="Candara"/>
        </w:rPr>
      </w:pPr>
    </w:p>
    <w:p w:rsidR="004D54F0" w:rsidRDefault="0068310E" w:rsidP="00C10E75">
      <w:pPr>
        <w:pStyle w:val="Normlnweb"/>
        <w:keepNext/>
        <w:keepLines/>
        <w:spacing w:before="480" w:beforeAutospacing="0" w:after="0" w:afterAutospacing="0"/>
        <w:jc w:val="both"/>
        <w:rPr>
          <w:rStyle w:val="Zvraznn"/>
          <w:rFonts w:ascii="Candara" w:hAnsi="Candara"/>
          <w:b/>
          <w:bCs/>
          <w:i w:val="0"/>
          <w:sz w:val="32"/>
          <w:szCs w:val="32"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lastRenderedPageBreak/>
        <w:t xml:space="preserve">3. </w:t>
      </w:r>
      <w:r w:rsidR="005B0396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</w:t>
      </w: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Popis dosažených výsledků výzkumu 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vývo</w:t>
      </w:r>
      <w:r w:rsidR="004D54F0">
        <w:rPr>
          <w:rStyle w:val="Zvraznn"/>
          <w:rFonts w:ascii="Candara" w:hAnsi="Candara"/>
          <w:b/>
          <w:bCs/>
          <w:i w:val="0"/>
          <w:sz w:val="32"/>
          <w:szCs w:val="32"/>
        </w:rPr>
        <w:t>je</w:t>
      </w:r>
    </w:p>
    <w:p w:rsidR="00BD69D6" w:rsidRPr="004D54F0" w:rsidRDefault="00D733AF" w:rsidP="00C10E75">
      <w:pPr>
        <w:pStyle w:val="Normlnweb"/>
        <w:keepNext/>
        <w:keepLines/>
        <w:spacing w:before="0" w:beforeAutospacing="0"/>
        <w:jc w:val="both"/>
        <w:rPr>
          <w:rStyle w:val="Zvraznn"/>
          <w:b/>
          <w:bCs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získaných na podkladě studia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určitého území</w:t>
      </w:r>
    </w:p>
    <w:p w:rsidR="00606EB3" w:rsidRDefault="00606EB3" w:rsidP="00606EB3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Předkládané mapy jsou výsledkem rozsáhlého interdisciplinárního výzkumu, který byl na území severozápadní Moravy a východních Čech realizován v letech 2016 až 2019. </w:t>
      </w:r>
      <w:r w:rsidR="00B3273C">
        <w:rPr>
          <w:rFonts w:ascii="Candara" w:hAnsi="Candara"/>
        </w:rPr>
        <w:t>Z výsledků je zřejm</w:t>
      </w:r>
      <w:r w:rsidR="00193A41">
        <w:rPr>
          <w:rFonts w:ascii="Candara" w:hAnsi="Candara"/>
        </w:rPr>
        <w:t xml:space="preserve">é, že míra zahloubení </w:t>
      </w:r>
      <w:r w:rsidR="00BF644A">
        <w:rPr>
          <w:rFonts w:ascii="Candara" w:hAnsi="Candara"/>
        </w:rPr>
        <w:t xml:space="preserve">úvozů </w:t>
      </w:r>
      <w:r w:rsidR="00193A41">
        <w:rPr>
          <w:rFonts w:ascii="Candara" w:hAnsi="Candara"/>
        </w:rPr>
        <w:t>koreluje se sklonem terénu, s typem geologie a s typem klimatické oblasti. Naopak mezi hloubkou úvozů a jejich rozsahem (četností) vztah nebyl pozo</w:t>
      </w:r>
      <w:r w:rsidR="00743FCE">
        <w:rPr>
          <w:rFonts w:ascii="Candara" w:hAnsi="Candara"/>
        </w:rPr>
        <w:t>rován.</w:t>
      </w:r>
    </w:p>
    <w:p w:rsidR="00606EB3" w:rsidRDefault="00606EB3" w:rsidP="00606EB3">
      <w:pPr>
        <w:pStyle w:val="Normlnweb"/>
        <w:jc w:val="both"/>
        <w:rPr>
          <w:rFonts w:ascii="Candara" w:hAnsi="Candara"/>
        </w:rPr>
      </w:pPr>
    </w:p>
    <w:p w:rsidR="00BD69D6" w:rsidRPr="002A099A" w:rsidRDefault="00412D74" w:rsidP="004D54F0">
      <w:pPr>
        <w:pStyle w:val="Normlnweb"/>
        <w:spacing w:before="0" w:beforeAutospacing="0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4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Využití výsledku</w:t>
      </w:r>
    </w:p>
    <w:p w:rsidR="00BD69D6" w:rsidRDefault="00F93594" w:rsidP="00BD69D6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Map</w:t>
      </w:r>
      <w:r w:rsidR="00C10E75">
        <w:rPr>
          <w:rFonts w:ascii="Candara" w:hAnsi="Candara"/>
        </w:rPr>
        <w:t>a</w:t>
      </w:r>
      <w:r>
        <w:rPr>
          <w:rFonts w:ascii="Candara" w:hAnsi="Candara"/>
        </w:rPr>
        <w:t xml:space="preserve"> představuj</w:t>
      </w:r>
      <w:r w:rsidR="00C10E75">
        <w:rPr>
          <w:rFonts w:ascii="Candara" w:hAnsi="Candara"/>
        </w:rPr>
        <w:t>e</w:t>
      </w:r>
      <w:r w:rsidR="005C52FD">
        <w:rPr>
          <w:rFonts w:ascii="Candara" w:hAnsi="Candara"/>
        </w:rPr>
        <w:t xml:space="preserve"> materiál především</w:t>
      </w:r>
      <w:r w:rsidR="00BD69D6" w:rsidRPr="00DB4848">
        <w:rPr>
          <w:rFonts w:ascii="Candara" w:hAnsi="Candara"/>
        </w:rPr>
        <w:t xml:space="preserve"> vědecko-výzkumného charakteru, sloužící odb</w:t>
      </w:r>
      <w:r>
        <w:rPr>
          <w:rFonts w:ascii="Candara" w:hAnsi="Candara"/>
        </w:rPr>
        <w:t>orné i laické veřejnosti</w:t>
      </w:r>
      <w:r w:rsidR="007E0540">
        <w:rPr>
          <w:rFonts w:ascii="Candara" w:hAnsi="Candara"/>
        </w:rPr>
        <w:t>, l</w:t>
      </w:r>
      <w:r>
        <w:rPr>
          <w:rFonts w:ascii="Candara" w:hAnsi="Candara"/>
        </w:rPr>
        <w:t>ze j</w:t>
      </w:r>
      <w:r w:rsidR="007E0540">
        <w:rPr>
          <w:rFonts w:ascii="Candara" w:hAnsi="Candara"/>
        </w:rPr>
        <w:t>i</w:t>
      </w:r>
      <w:r w:rsidR="005C52FD">
        <w:rPr>
          <w:rFonts w:ascii="Candara" w:hAnsi="Candara"/>
        </w:rPr>
        <w:t xml:space="preserve"> však </w:t>
      </w:r>
      <w:r w:rsidR="00BD69D6" w:rsidRPr="00DB4848">
        <w:rPr>
          <w:rFonts w:ascii="Candara" w:hAnsi="Candara"/>
        </w:rPr>
        <w:t xml:space="preserve">využít </w:t>
      </w:r>
      <w:r w:rsidR="005C52FD">
        <w:rPr>
          <w:rFonts w:ascii="Candara" w:hAnsi="Candara"/>
        </w:rPr>
        <w:t xml:space="preserve">také </w:t>
      </w:r>
      <w:r w:rsidR="00BD69D6" w:rsidRPr="00DB4848">
        <w:rPr>
          <w:rFonts w:ascii="Candara" w:hAnsi="Candara"/>
        </w:rPr>
        <w:t>jak</w:t>
      </w:r>
      <w:r w:rsidR="005C52FD">
        <w:rPr>
          <w:rFonts w:ascii="Candara" w:hAnsi="Candara"/>
        </w:rPr>
        <w:t>o výukový materiál pro studenty</w:t>
      </w:r>
      <w:r>
        <w:rPr>
          <w:rFonts w:ascii="Candara" w:hAnsi="Candara"/>
        </w:rPr>
        <w:t>.</w:t>
      </w:r>
      <w:r w:rsidR="005C52FD">
        <w:rPr>
          <w:rFonts w:ascii="Candara" w:hAnsi="Candara"/>
        </w:rPr>
        <w:t xml:space="preserve"> Své uplatnění jistě nalezne při výuce historie jak na univerzitách, tak i na základních a středních školách. Lze tedy předpokládat, že materiál bude mít široké </w:t>
      </w:r>
      <w:r w:rsidR="004D54F0">
        <w:rPr>
          <w:rFonts w:ascii="Candara" w:hAnsi="Candara"/>
        </w:rPr>
        <w:t>upl</w:t>
      </w:r>
      <w:r w:rsidR="0050636E">
        <w:rPr>
          <w:rFonts w:ascii="Candara" w:hAnsi="Candara"/>
        </w:rPr>
        <w:t xml:space="preserve">atnění. V první fázi bude </w:t>
      </w:r>
      <w:r w:rsidR="004D54F0">
        <w:rPr>
          <w:rFonts w:ascii="Candara" w:hAnsi="Candara"/>
        </w:rPr>
        <w:t xml:space="preserve">předán nejprve </w:t>
      </w:r>
      <w:r w:rsidR="005C52FD">
        <w:rPr>
          <w:rFonts w:ascii="Candara" w:hAnsi="Candara"/>
        </w:rPr>
        <w:t>pracovníkům kateder historie a geografie na Un</w:t>
      </w:r>
      <w:r w:rsidR="00412D74">
        <w:rPr>
          <w:rFonts w:ascii="Candara" w:hAnsi="Candara"/>
        </w:rPr>
        <w:t xml:space="preserve">iverzitě Palackého v Olomouci, </w:t>
      </w:r>
      <w:r w:rsidR="005C52FD">
        <w:rPr>
          <w:rFonts w:ascii="Candara" w:hAnsi="Candara"/>
        </w:rPr>
        <w:t>p</w:t>
      </w:r>
      <w:r w:rsidR="008A3358">
        <w:rPr>
          <w:rFonts w:ascii="Candara" w:hAnsi="Candara"/>
        </w:rPr>
        <w:t>racovníkům Národního památkového</w:t>
      </w:r>
      <w:r w:rsidR="005C52FD">
        <w:rPr>
          <w:rFonts w:ascii="Candara" w:hAnsi="Candara"/>
        </w:rPr>
        <w:t xml:space="preserve"> ústavu v Olomouci a</w:t>
      </w:r>
      <w:r w:rsidR="0050636E">
        <w:rPr>
          <w:rFonts w:ascii="Candara" w:hAnsi="Candara"/>
        </w:rPr>
        <w:t xml:space="preserve"> následně i</w:t>
      </w:r>
      <w:r w:rsidR="005C52FD">
        <w:rPr>
          <w:rFonts w:ascii="Candara" w:hAnsi="Candara"/>
        </w:rPr>
        <w:t xml:space="preserve"> dalším.</w:t>
      </w: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5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použité literatury</w:t>
      </w: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B3273C">
        <w:rPr>
          <w:rFonts w:ascii="Candara" w:hAnsi="Candara" w:cs="Arial"/>
          <w:color w:val="000000"/>
          <w:sz w:val="20"/>
          <w:szCs w:val="20"/>
        </w:rPr>
        <w:t>Andrášik, R. – Martínek, J. – Bíl, M. 2018: Identifikace reliktů zahloubených cest pomocí algoritmu lokálních anomálií. Vlastivědný věstník moravský, Muzejní a vlastivědná společnost v Brně, 2018, Supplementum 3, s. 93-98.</w:t>
      </w:r>
    </w:p>
    <w:p w:rsidR="00B3273C" w:rsidRP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 xml:space="preserve">ArGIS 9.2 Desktop help </w:t>
      </w:r>
      <w:r w:rsidRPr="00412D74">
        <w:rPr>
          <w:rFonts w:ascii="Candara" w:hAnsi="Candara" w:cs="Arial"/>
          <w:sz w:val="20"/>
          <w:szCs w:val="20"/>
        </w:rPr>
        <w:t>http://webhelp.esri.com/arcgisdesktop/9.2/index.cfm?topicname=Distance_analysis</w:t>
      </w: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013674">
        <w:rPr>
          <w:rFonts w:ascii="Candara" w:hAnsi="Candara" w:cs="Arial"/>
          <w:color w:val="000000"/>
          <w:sz w:val="20"/>
          <w:szCs w:val="20"/>
        </w:rPr>
        <w:t>Lídl, V. et al. 2009: Silnice a dálnice v České republice. Praha. 376 s.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</w:rPr>
        <w:t>Mehrer, M.W., Wescott, K.L. (2006): GIS and archaeological site location modeling, New York, 2006</w:t>
      </w:r>
    </w:p>
    <w:p w:rsidR="00B3273C" w:rsidRPr="000136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Rabus, B., Eineder, M., Roth, A., &amp; Bamler, R. (2003). The shuttle radar topography mission—a new class of digital elevation models acquired by spaceborne radar. </w:t>
      </w:r>
      <w:r w:rsidRPr="002A30E9">
        <w:rPr>
          <w:rFonts w:ascii="Candara" w:hAnsi="Candara"/>
          <w:i/>
          <w:iCs/>
          <w:sz w:val="20"/>
          <w:szCs w:val="20"/>
        </w:rPr>
        <w:t>ISPRS Journal of Photogrammetry and Remote Sensing</w:t>
      </w:r>
      <w:r w:rsidRPr="002A30E9">
        <w:rPr>
          <w:rFonts w:ascii="Candara" w:hAnsi="Candara"/>
          <w:sz w:val="20"/>
          <w:szCs w:val="20"/>
        </w:rPr>
        <w:t xml:space="preserve">, </w:t>
      </w:r>
      <w:r w:rsidRPr="002A30E9">
        <w:rPr>
          <w:rFonts w:ascii="Candara" w:hAnsi="Candara"/>
          <w:i/>
          <w:iCs/>
          <w:sz w:val="20"/>
          <w:szCs w:val="20"/>
        </w:rPr>
        <w:t>57</w:t>
      </w:r>
      <w:r w:rsidRPr="002A30E9">
        <w:rPr>
          <w:rFonts w:ascii="Candara" w:hAnsi="Candara"/>
          <w:sz w:val="20"/>
          <w:szCs w:val="20"/>
        </w:rPr>
        <w:t>(4), 241-262.</w:t>
      </w:r>
    </w:p>
    <w:p w:rsidR="00B3273C" w:rsidRPr="00412D74" w:rsidRDefault="00B3273C" w:rsidP="00B3273C">
      <w:pPr>
        <w:spacing w:line="0" w:lineRule="atLeast"/>
        <w:rPr>
          <w:rFonts w:ascii="Arial" w:hAnsi="Arial" w:cs="Arial"/>
          <w:sz w:val="12"/>
          <w:szCs w:val="12"/>
        </w:rPr>
      </w:pPr>
    </w:p>
    <w:p w:rsidR="00B3273C" w:rsidRPr="002A30E9" w:rsidRDefault="00B3273C" w:rsidP="00B3273C">
      <w:pPr>
        <w:rPr>
          <w:rFonts w:ascii="Candara" w:hAnsi="Candara"/>
          <w:sz w:val="20"/>
          <w:szCs w:val="20"/>
        </w:rPr>
      </w:pPr>
      <w:r w:rsidRPr="002A30E9">
        <w:rPr>
          <w:rFonts w:ascii="Candara" w:hAnsi="Candara"/>
          <w:sz w:val="20"/>
          <w:szCs w:val="20"/>
        </w:rPr>
        <w:t xml:space="preserve">Tuček, J.(1998): Geografické informační systémy: Principy a praxe, Computer Press, 424 s. </w:t>
      </w:r>
    </w:p>
    <w:p w:rsidR="00B3273C" w:rsidRPr="00412D74" w:rsidRDefault="00B3273C" w:rsidP="00B3273C">
      <w:pPr>
        <w:shd w:val="clear" w:color="auto" w:fill="FFFFFF"/>
        <w:spacing w:line="0" w:lineRule="atLeast"/>
        <w:ind w:right="360"/>
        <w:rPr>
          <w:rFonts w:ascii="Arial" w:hAnsi="Arial" w:cs="Arial"/>
          <w:color w:val="000000"/>
          <w:sz w:val="12"/>
          <w:szCs w:val="12"/>
        </w:rPr>
      </w:pPr>
    </w:p>
    <w:p w:rsidR="00B3273C" w:rsidRPr="002A30E9" w:rsidRDefault="00B3273C" w:rsidP="00B3273C">
      <w:pPr>
        <w:shd w:val="clear" w:color="auto" w:fill="FFFFFF"/>
        <w:spacing w:line="270" w:lineRule="atLeast"/>
        <w:ind w:right="360"/>
        <w:rPr>
          <w:rFonts w:ascii="Candara" w:hAnsi="Candara" w:cs="Arial"/>
          <w:color w:val="000000"/>
          <w:sz w:val="20"/>
          <w:szCs w:val="20"/>
        </w:rPr>
      </w:pPr>
      <w:r w:rsidRPr="002A30E9">
        <w:rPr>
          <w:rFonts w:ascii="Candara" w:hAnsi="Candara" w:cs="Arial"/>
          <w:color w:val="000000"/>
          <w:sz w:val="20"/>
          <w:szCs w:val="20"/>
          <w:shd w:val="clear" w:color="auto" w:fill="FFFFFF"/>
        </w:rPr>
        <w:t>Wood, J. (1996): The Geomorphological characterisation of Digital Elevation Models. Dissertation, Department of Geography, University of Leicester, U.K.</w:t>
      </w:r>
      <w:r w:rsidRPr="002A30E9">
        <w:rPr>
          <w:rStyle w:val="apple-converted-space"/>
          <w:rFonts w:ascii="Candara" w:hAnsi="Candara" w:cs="Arial"/>
          <w:color w:val="000000"/>
          <w:sz w:val="20"/>
          <w:szCs w:val="20"/>
          <w:shd w:val="clear" w:color="auto" w:fill="FFFFFF"/>
        </w:rPr>
        <w:t> </w:t>
      </w:r>
    </w:p>
    <w:p w:rsidR="004951A5" w:rsidRPr="004951A5" w:rsidRDefault="004951A5" w:rsidP="004951A5">
      <w:pPr>
        <w:rPr>
          <w:rFonts w:ascii="Candara" w:hAnsi="Candara" w:cs="Arial"/>
          <w:color w:val="000000"/>
        </w:rPr>
      </w:pP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6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publikací, které předcházely výsledku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a</w:t>
      </w:r>
      <w:r w:rsidRPr="000767C9">
        <w:rPr>
          <w:rFonts w:ascii="Candara" w:hAnsi="Candara" w:cs="Arial"/>
          <w:color w:val="000000"/>
        </w:rPr>
        <w:t>: Moderní metody identifikace a popisu historických cest, 201s.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b</w:t>
      </w:r>
      <w:r w:rsidRPr="000767C9">
        <w:rPr>
          <w:rFonts w:ascii="Candara" w:hAnsi="Candara" w:cs="Arial"/>
          <w:color w:val="000000"/>
        </w:rPr>
        <w:t>: Poznáváme historické cesty. Brno: Centrum dopravního výzkumu,</w:t>
      </w:r>
      <w:r w:rsidR="00B3273C">
        <w:rPr>
          <w:rFonts w:ascii="Candara" w:hAnsi="Candara" w:cs="Arial"/>
          <w:color w:val="000000"/>
        </w:rPr>
        <w:t xml:space="preserve"> </w:t>
      </w:r>
      <w:r w:rsidRPr="000767C9">
        <w:rPr>
          <w:rFonts w:ascii="Candara" w:hAnsi="Candara" w:cs="Arial"/>
          <w:color w:val="000000"/>
        </w:rPr>
        <w:t>kolektivní monografie, 240 s.</w:t>
      </w:r>
    </w:p>
    <w:sectPr w:rsidR="00BD69D6" w:rsidRPr="000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75"/>
    <w:multiLevelType w:val="hybridMultilevel"/>
    <w:tmpl w:val="316075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81A79"/>
    <w:multiLevelType w:val="multilevel"/>
    <w:tmpl w:val="183899F4"/>
    <w:styleLink w:val="MetodikaVHC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1">
      <w:start w:val="1"/>
      <w:numFmt w:val="upperLetter"/>
      <w:lvlText w:val="%1%2)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2">
      <w:start w:val="1"/>
      <w:numFmt w:val="decimal"/>
      <w:lvlText w:val="%1%3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3">
      <w:start w:val="1"/>
      <w:numFmt w:val="decimal"/>
      <w:lvlText w:val="%1%3.%4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0"/>
      </w:rPr>
    </w:lvl>
    <w:lvl w:ilvl="4">
      <w:start w:val="1"/>
      <w:numFmt w:val="decimal"/>
      <w:lvlText w:val="%1%3.%4.%5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</w:abstractNum>
  <w:abstractNum w:abstractNumId="2">
    <w:nsid w:val="2C9E77FB"/>
    <w:multiLevelType w:val="hybridMultilevel"/>
    <w:tmpl w:val="20001DBE"/>
    <w:lvl w:ilvl="0" w:tplc="20DCD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868E4"/>
    <w:multiLevelType w:val="hybridMultilevel"/>
    <w:tmpl w:val="A2BED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ED63D9"/>
    <w:multiLevelType w:val="hybridMultilevel"/>
    <w:tmpl w:val="5CBABAF6"/>
    <w:lvl w:ilvl="0" w:tplc="32EC02B6">
      <w:start w:val="2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8"/>
    <w:rsid w:val="000025EF"/>
    <w:rsid w:val="00006DD1"/>
    <w:rsid w:val="00012284"/>
    <w:rsid w:val="00037F57"/>
    <w:rsid w:val="000767C9"/>
    <w:rsid w:val="00095115"/>
    <w:rsid w:val="000A344A"/>
    <w:rsid w:val="000D02A2"/>
    <w:rsid w:val="000D1F0A"/>
    <w:rsid w:val="000D28AC"/>
    <w:rsid w:val="000F0A14"/>
    <w:rsid w:val="00110C36"/>
    <w:rsid w:val="00117571"/>
    <w:rsid w:val="00131C9D"/>
    <w:rsid w:val="00177DD3"/>
    <w:rsid w:val="0018598D"/>
    <w:rsid w:val="00193A41"/>
    <w:rsid w:val="001960B0"/>
    <w:rsid w:val="001C0B63"/>
    <w:rsid w:val="001C7E47"/>
    <w:rsid w:val="001E02C7"/>
    <w:rsid w:val="001F112A"/>
    <w:rsid w:val="001F153F"/>
    <w:rsid w:val="002501AB"/>
    <w:rsid w:val="00251C45"/>
    <w:rsid w:val="00253392"/>
    <w:rsid w:val="00267622"/>
    <w:rsid w:val="0027382E"/>
    <w:rsid w:val="00274AF3"/>
    <w:rsid w:val="002A099A"/>
    <w:rsid w:val="002A30E9"/>
    <w:rsid w:val="002A66E1"/>
    <w:rsid w:val="002C60CB"/>
    <w:rsid w:val="002D0C65"/>
    <w:rsid w:val="002D0C6A"/>
    <w:rsid w:val="002D6A82"/>
    <w:rsid w:val="002D7345"/>
    <w:rsid w:val="002E4958"/>
    <w:rsid w:val="00306BCC"/>
    <w:rsid w:val="00312333"/>
    <w:rsid w:val="00323160"/>
    <w:rsid w:val="00343568"/>
    <w:rsid w:val="00374E34"/>
    <w:rsid w:val="00377A3F"/>
    <w:rsid w:val="003867C3"/>
    <w:rsid w:val="00386FB5"/>
    <w:rsid w:val="003A23D9"/>
    <w:rsid w:val="003A76EC"/>
    <w:rsid w:val="003B5DEB"/>
    <w:rsid w:val="003C0269"/>
    <w:rsid w:val="003D29EA"/>
    <w:rsid w:val="003E0D63"/>
    <w:rsid w:val="00410F83"/>
    <w:rsid w:val="00412D74"/>
    <w:rsid w:val="0041417A"/>
    <w:rsid w:val="00433194"/>
    <w:rsid w:val="00433FD5"/>
    <w:rsid w:val="00436E8D"/>
    <w:rsid w:val="0044265C"/>
    <w:rsid w:val="004641CB"/>
    <w:rsid w:val="00486F0B"/>
    <w:rsid w:val="004951A5"/>
    <w:rsid w:val="004958D5"/>
    <w:rsid w:val="0049752D"/>
    <w:rsid w:val="004B43D1"/>
    <w:rsid w:val="004B6931"/>
    <w:rsid w:val="004D54F0"/>
    <w:rsid w:val="004D705A"/>
    <w:rsid w:val="0050636E"/>
    <w:rsid w:val="00507D65"/>
    <w:rsid w:val="005120EE"/>
    <w:rsid w:val="005236EE"/>
    <w:rsid w:val="0052598C"/>
    <w:rsid w:val="005509A6"/>
    <w:rsid w:val="00552E10"/>
    <w:rsid w:val="005628C4"/>
    <w:rsid w:val="00570F70"/>
    <w:rsid w:val="0058476A"/>
    <w:rsid w:val="005A419D"/>
    <w:rsid w:val="005A41A8"/>
    <w:rsid w:val="005B0208"/>
    <w:rsid w:val="005B0396"/>
    <w:rsid w:val="005B4AEC"/>
    <w:rsid w:val="005B4B9D"/>
    <w:rsid w:val="005C52FD"/>
    <w:rsid w:val="005C5E98"/>
    <w:rsid w:val="005D4052"/>
    <w:rsid w:val="005D4FBC"/>
    <w:rsid w:val="00606EB3"/>
    <w:rsid w:val="006177D5"/>
    <w:rsid w:val="00622B85"/>
    <w:rsid w:val="006700FE"/>
    <w:rsid w:val="0068310E"/>
    <w:rsid w:val="00710962"/>
    <w:rsid w:val="00727EAD"/>
    <w:rsid w:val="007337B6"/>
    <w:rsid w:val="00741742"/>
    <w:rsid w:val="00743FCE"/>
    <w:rsid w:val="00756C0F"/>
    <w:rsid w:val="0076030E"/>
    <w:rsid w:val="007813E2"/>
    <w:rsid w:val="00790C97"/>
    <w:rsid w:val="00796404"/>
    <w:rsid w:val="00796CD3"/>
    <w:rsid w:val="007B4634"/>
    <w:rsid w:val="007C106D"/>
    <w:rsid w:val="007E0540"/>
    <w:rsid w:val="007E4F3A"/>
    <w:rsid w:val="007E56C9"/>
    <w:rsid w:val="007F1DFA"/>
    <w:rsid w:val="008165FB"/>
    <w:rsid w:val="008169FB"/>
    <w:rsid w:val="00821CDB"/>
    <w:rsid w:val="0082798E"/>
    <w:rsid w:val="00834C65"/>
    <w:rsid w:val="008368FA"/>
    <w:rsid w:val="00860152"/>
    <w:rsid w:val="00861816"/>
    <w:rsid w:val="008653A2"/>
    <w:rsid w:val="0087743C"/>
    <w:rsid w:val="0089010D"/>
    <w:rsid w:val="008A3358"/>
    <w:rsid w:val="008F3488"/>
    <w:rsid w:val="008F61EF"/>
    <w:rsid w:val="00921C4C"/>
    <w:rsid w:val="009338AA"/>
    <w:rsid w:val="009454A2"/>
    <w:rsid w:val="00947049"/>
    <w:rsid w:val="009A3F5A"/>
    <w:rsid w:val="009C2090"/>
    <w:rsid w:val="009C5A2E"/>
    <w:rsid w:val="009D2817"/>
    <w:rsid w:val="009E0D69"/>
    <w:rsid w:val="009E0F85"/>
    <w:rsid w:val="009E4DE8"/>
    <w:rsid w:val="009E6325"/>
    <w:rsid w:val="009F4A73"/>
    <w:rsid w:val="00A03BB7"/>
    <w:rsid w:val="00A24367"/>
    <w:rsid w:val="00A4718C"/>
    <w:rsid w:val="00AA0F69"/>
    <w:rsid w:val="00AA7EF6"/>
    <w:rsid w:val="00AE08C5"/>
    <w:rsid w:val="00AE5C42"/>
    <w:rsid w:val="00AE75C9"/>
    <w:rsid w:val="00B0095C"/>
    <w:rsid w:val="00B01CB4"/>
    <w:rsid w:val="00B3273C"/>
    <w:rsid w:val="00B34313"/>
    <w:rsid w:val="00B47EE5"/>
    <w:rsid w:val="00B75EC5"/>
    <w:rsid w:val="00B842ED"/>
    <w:rsid w:val="00BD02CE"/>
    <w:rsid w:val="00BD69D6"/>
    <w:rsid w:val="00BE080C"/>
    <w:rsid w:val="00BE75A8"/>
    <w:rsid w:val="00BF644A"/>
    <w:rsid w:val="00C00DE7"/>
    <w:rsid w:val="00C10E75"/>
    <w:rsid w:val="00C118F5"/>
    <w:rsid w:val="00C14DC2"/>
    <w:rsid w:val="00C25380"/>
    <w:rsid w:val="00C44EFE"/>
    <w:rsid w:val="00C47DCB"/>
    <w:rsid w:val="00C60454"/>
    <w:rsid w:val="00C66D9F"/>
    <w:rsid w:val="00C95A0F"/>
    <w:rsid w:val="00CA0D9F"/>
    <w:rsid w:val="00CA4BEA"/>
    <w:rsid w:val="00CD3A11"/>
    <w:rsid w:val="00D00615"/>
    <w:rsid w:val="00D25F74"/>
    <w:rsid w:val="00D2779C"/>
    <w:rsid w:val="00D35548"/>
    <w:rsid w:val="00D523FF"/>
    <w:rsid w:val="00D733AF"/>
    <w:rsid w:val="00D96FCF"/>
    <w:rsid w:val="00DB4848"/>
    <w:rsid w:val="00DB4906"/>
    <w:rsid w:val="00DB5E25"/>
    <w:rsid w:val="00E0188B"/>
    <w:rsid w:val="00E030C1"/>
    <w:rsid w:val="00E2385D"/>
    <w:rsid w:val="00E30565"/>
    <w:rsid w:val="00E31BD8"/>
    <w:rsid w:val="00E32364"/>
    <w:rsid w:val="00E43346"/>
    <w:rsid w:val="00E502D4"/>
    <w:rsid w:val="00E80FD0"/>
    <w:rsid w:val="00E97EBD"/>
    <w:rsid w:val="00EA190F"/>
    <w:rsid w:val="00EB444D"/>
    <w:rsid w:val="00EB5CC8"/>
    <w:rsid w:val="00EC3F58"/>
    <w:rsid w:val="00EF586E"/>
    <w:rsid w:val="00EF61C6"/>
    <w:rsid w:val="00EF71C4"/>
    <w:rsid w:val="00F01953"/>
    <w:rsid w:val="00F314D7"/>
    <w:rsid w:val="00F647E6"/>
    <w:rsid w:val="00F749BE"/>
    <w:rsid w:val="00F77E29"/>
    <w:rsid w:val="00F93594"/>
    <w:rsid w:val="00FA12B8"/>
    <w:rsid w:val="00FA514D"/>
    <w:rsid w:val="00FC5BE2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5A2E"/>
    <w:pPr>
      <w:keepNext/>
      <w:keepLines/>
      <w:spacing w:after="160"/>
      <w:outlineLvl w:val="0"/>
    </w:pPr>
    <w:rPr>
      <w:rFonts w:ascii="Calibri Light" w:hAnsi="Calibri Light"/>
      <w:b/>
      <w:color w:val="000000"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C5A2E"/>
    <w:rPr>
      <w:rFonts w:ascii="Calibri Light" w:hAnsi="Calibri Light"/>
      <w:b/>
      <w:color w:val="000000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zpráva k výsledku specializovaná mapa</vt:lpstr>
    </vt:vector>
  </TitlesOfParts>
  <Company>MARTAS</Company>
  <LinksUpToDate>false</LinksUpToDate>
  <CharactersWithSpaces>4817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http://mjc.ujc.cas.cz/search.php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zpráva k výsledku specializovaná mapa</dc:title>
  <dc:creator>Honza</dc:creator>
  <cp:lastModifiedBy>Martinekj</cp:lastModifiedBy>
  <cp:revision>2</cp:revision>
  <dcterms:created xsi:type="dcterms:W3CDTF">2019-07-03T09:17:00Z</dcterms:created>
  <dcterms:modified xsi:type="dcterms:W3CDTF">2019-07-03T09:17:00Z</dcterms:modified>
</cp:coreProperties>
</file>